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696CA" w14:textId="5D59D3EB" w:rsidR="0049027D" w:rsidRPr="00841BCD" w:rsidRDefault="0049027D" w:rsidP="0049027D">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page1"/>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Meeting#105</w:t>
      </w:r>
      <w:r w:rsidRPr="00841BCD">
        <w:rPr>
          <w:rFonts w:ascii="Arial" w:eastAsia="SimSun" w:hAnsi="Arial"/>
          <w:b/>
          <w:sz w:val="24"/>
        </w:rPr>
        <w:t xml:space="preserve">      </w:t>
      </w:r>
      <w:r w:rsidRPr="00841BCD">
        <w:rPr>
          <w:rFonts w:ascii="Arial" w:eastAsia="SimSun" w:hAnsi="Arial"/>
          <w:b/>
          <w:bCs/>
          <w:sz w:val="24"/>
        </w:rPr>
        <w:tab/>
      </w:r>
      <w:r w:rsidR="004510A5" w:rsidRPr="004510A5">
        <w:rPr>
          <w:rFonts w:ascii="Arial" w:eastAsia="SimSun" w:hAnsi="Arial"/>
          <w:b/>
          <w:bCs/>
          <w:sz w:val="24"/>
          <w:lang w:eastAsia="ja-JP"/>
        </w:rPr>
        <w:t>R4-2219083</w:t>
      </w:r>
    </w:p>
    <w:p w14:paraId="18439163" w14:textId="77777777" w:rsidR="0049027D" w:rsidRPr="000F3A2F" w:rsidRDefault="0049027D" w:rsidP="0049027D">
      <w:pPr>
        <w:widowControl w:val="0"/>
        <w:tabs>
          <w:tab w:val="right" w:pos="9639"/>
        </w:tabs>
        <w:spacing w:after="0"/>
        <w:rPr>
          <w:rFonts w:ascii="Arial" w:eastAsia="SimSun" w:hAnsi="Arial"/>
          <w:b/>
          <w:sz w:val="24"/>
        </w:rPr>
      </w:pPr>
      <w:r>
        <w:rPr>
          <w:rFonts w:ascii="Arial" w:eastAsia="SimSun" w:hAnsi="Arial"/>
          <w:b/>
          <w:sz w:val="24"/>
        </w:rPr>
        <w:t xml:space="preserve">Toulouse. France, 14 – 18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bookmarkEnd w:id="1"/>
    <w:bookmarkEnd w:id="2"/>
    <w:p w14:paraId="6088F79B" w14:textId="77777777" w:rsidR="00CD0C19" w:rsidRPr="0049027D" w:rsidRDefault="00CD0C19" w:rsidP="001C13D6">
      <w:pPr>
        <w:tabs>
          <w:tab w:val="left" w:pos="1985"/>
        </w:tabs>
        <w:spacing w:after="0" w:line="360" w:lineRule="auto"/>
        <w:jc w:val="both"/>
        <w:rPr>
          <w:rFonts w:ascii="Arial" w:hAnsi="Arial" w:cs="Arial"/>
          <w:b/>
          <w:bC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11AC6A13" w14:textId="25BDA319"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F43845" w:rsidRPr="00F43845">
        <w:rPr>
          <w:rFonts w:ascii="Arial" w:hAnsi="Arial" w:cs="Arial"/>
          <w:b/>
          <w:bCs/>
          <w:sz w:val="22"/>
          <w:szCs w:val="22"/>
          <w:lang w:val="en-US"/>
        </w:rPr>
        <w:t>Discussion on above 10GHz NTN band</w:t>
      </w:r>
    </w:p>
    <w:p w14:paraId="3A7FC9A2" w14:textId="651CB04A"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8C5147">
        <w:rPr>
          <w:rFonts w:ascii="Arial" w:hAnsi="Arial" w:cs="Arial"/>
          <w:b/>
          <w:bCs/>
          <w:sz w:val="22"/>
          <w:szCs w:val="22"/>
          <w:lang w:val="en-US"/>
        </w:rPr>
        <w:t>8</w:t>
      </w:r>
      <w:r w:rsidR="002622B2">
        <w:rPr>
          <w:rFonts w:ascii="Arial" w:hAnsi="Arial" w:cs="Arial"/>
          <w:b/>
          <w:bCs/>
          <w:sz w:val="22"/>
          <w:szCs w:val="22"/>
          <w:lang w:val="en-US"/>
        </w:rPr>
        <w:t>.</w:t>
      </w:r>
      <w:r w:rsidR="008C5147">
        <w:rPr>
          <w:rFonts w:ascii="Arial" w:hAnsi="Arial" w:cs="Arial"/>
          <w:b/>
          <w:bCs/>
          <w:sz w:val="22"/>
          <w:szCs w:val="22"/>
          <w:lang w:val="en-US"/>
        </w:rPr>
        <w:t>23</w:t>
      </w:r>
      <w:r w:rsidR="002622B2">
        <w:rPr>
          <w:rFonts w:ascii="Arial" w:hAnsi="Arial" w:cs="Arial"/>
          <w:b/>
          <w:bCs/>
          <w:sz w:val="22"/>
          <w:szCs w:val="22"/>
          <w:lang w:val="en-US"/>
        </w:rPr>
        <w:t>.</w:t>
      </w:r>
      <w:r w:rsidR="006C224B">
        <w:rPr>
          <w:rFonts w:ascii="Arial" w:hAnsi="Arial" w:cs="Arial"/>
          <w:b/>
          <w:bCs/>
          <w:sz w:val="22"/>
          <w:szCs w:val="22"/>
          <w:lang w:val="en-US"/>
        </w:rPr>
        <w:t>1.1</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3"/>
    <w:p w14:paraId="37FB408C" w14:textId="34883F33" w:rsidR="00643F36" w:rsidRDefault="00643F36" w:rsidP="00F370B0">
      <w:pPr>
        <w:pStyle w:val="Heading1"/>
      </w:pPr>
      <w:r>
        <w:t>Introduction</w:t>
      </w:r>
    </w:p>
    <w:p w14:paraId="54A34702" w14:textId="2250EB31" w:rsidR="00FF6B64" w:rsidRPr="00C75CEB" w:rsidRDefault="00FF6B64" w:rsidP="00FF6B64">
      <w:r w:rsidRPr="00C75CEB">
        <w:t>The NTN WI</w:t>
      </w:r>
      <w:r w:rsidR="001D7FDE">
        <w:t>,</w:t>
      </w:r>
      <w:r w:rsidRPr="00C75CEB">
        <w:t xml:space="preserve"> </w:t>
      </w:r>
      <w:r w:rsidR="001D7FDE">
        <w:t>as</w:t>
      </w:r>
      <w:r w:rsidRPr="00C75CEB">
        <w:t xml:space="preserve"> presented in [1], </w:t>
      </w:r>
      <w:r w:rsidR="001D7FDE">
        <w:t>includes the following o</w:t>
      </w:r>
      <w:r w:rsidRPr="00C75CEB">
        <w:t xml:space="preserve">bjectives </w:t>
      </w:r>
      <w:r w:rsidR="001D7FDE">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1444C5E3" w14:textId="77777777" w:rsidR="00F43845" w:rsidRPr="00134B7D" w:rsidRDefault="00F43845" w:rsidP="00F43845">
            <w:pPr>
              <w:spacing w:after="0"/>
              <w:rPr>
                <w:bCs/>
              </w:rPr>
            </w:pPr>
            <w:r w:rsidRPr="00134B7D">
              <w:rPr>
                <w:bCs/>
              </w:rPr>
              <w:t>4.1.2</w:t>
            </w:r>
            <w:r w:rsidRPr="00134B7D">
              <w:rPr>
                <w:bCs/>
              </w:rPr>
              <w:tab/>
              <w:t>NR-NTN deployment in above 10 GHz bands</w:t>
            </w:r>
          </w:p>
          <w:p w14:paraId="2D68500F" w14:textId="77777777" w:rsidR="00F43845" w:rsidRPr="00134B7D" w:rsidRDefault="00F43845" w:rsidP="00F43845">
            <w:pPr>
              <w:spacing w:after="0"/>
              <w:rPr>
                <w:bCs/>
              </w:rPr>
            </w:pPr>
          </w:p>
          <w:p w14:paraId="15D42AF1" w14:textId="77777777" w:rsidR="00F43845" w:rsidRPr="00134B7D" w:rsidRDefault="00F43845" w:rsidP="00F43845">
            <w:pPr>
              <w:spacing w:after="0"/>
              <w:rPr>
                <w:bCs/>
              </w:rPr>
            </w:pPr>
            <w:r w:rsidRPr="00134B7D">
              <w:rPr>
                <w:bCs/>
              </w:rPr>
              <w:t>The following assumptions are taken a baseline for this work:</w:t>
            </w:r>
          </w:p>
          <w:p w14:paraId="07800AB7" w14:textId="77777777" w:rsidR="00F43845" w:rsidRPr="00134B7D" w:rsidRDefault="00F43845" w:rsidP="00F43845">
            <w:pPr>
              <w:numPr>
                <w:ilvl w:val="0"/>
                <w:numId w:val="23"/>
              </w:numPr>
              <w:spacing w:after="0"/>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5627B392" w14:textId="77777777" w:rsidR="00F43845" w:rsidRPr="00134B7D" w:rsidRDefault="00F43845" w:rsidP="00F43845">
            <w:pPr>
              <w:numPr>
                <w:ilvl w:val="1"/>
                <w:numId w:val="23"/>
              </w:numPr>
              <w:spacing w:after="0"/>
              <w:rPr>
                <w:bCs/>
              </w:rPr>
            </w:pPr>
            <w:r w:rsidRPr="00134B7D">
              <w:rPr>
                <w:bCs/>
              </w:rPr>
              <w:t xml:space="preserve">ESIM scenarios for NGSO in Ka band are not considered in this WI. </w:t>
            </w:r>
          </w:p>
          <w:p w14:paraId="4C20BE82" w14:textId="77777777" w:rsidR="00F43845" w:rsidRPr="00134B7D" w:rsidRDefault="00F43845" w:rsidP="00F43845">
            <w:pPr>
              <w:numPr>
                <w:ilvl w:val="0"/>
                <w:numId w:val="23"/>
              </w:numPr>
              <w:spacing w:after="0"/>
              <w:rPr>
                <w:bCs/>
              </w:rPr>
            </w:pPr>
            <w:r w:rsidRPr="00134B7D">
              <w:rPr>
                <w:bCs/>
              </w:rPr>
              <w:t>Targeted UE types: fixed and mobile VSAT. VSAT UE characteristics from TR38.821 to be considered in priority but additional NTN UE classes may be considered if justified</w:t>
            </w:r>
          </w:p>
          <w:p w14:paraId="1F394C3B" w14:textId="77777777" w:rsidR="00F43845" w:rsidRPr="00134B7D" w:rsidRDefault="00F43845" w:rsidP="00F43845">
            <w:pPr>
              <w:numPr>
                <w:ilvl w:val="1"/>
                <w:numId w:val="23"/>
              </w:numPr>
              <w:spacing w:after="0"/>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742E4674" w14:textId="77777777" w:rsidR="00F43845" w:rsidRPr="00134B7D" w:rsidRDefault="00F43845" w:rsidP="00F43845">
            <w:pPr>
              <w:numPr>
                <w:ilvl w:val="0"/>
                <w:numId w:val="23"/>
              </w:numPr>
              <w:spacing w:after="0"/>
              <w:rPr>
                <w:bCs/>
              </w:rPr>
            </w:pPr>
            <w:r w:rsidRPr="00134B7D">
              <w:rPr>
                <w:bCs/>
              </w:rPr>
              <w:t>FDD mode is assumed for satellite operation above 10 GHz, while TDD mode is assumed for terrestrial operation in FR2</w:t>
            </w:r>
          </w:p>
          <w:p w14:paraId="2E51B3DF" w14:textId="77777777" w:rsidR="00F43845" w:rsidRPr="00134B7D" w:rsidRDefault="00F43845" w:rsidP="00F43845">
            <w:pPr>
              <w:numPr>
                <w:ilvl w:val="0"/>
                <w:numId w:val="23"/>
              </w:numPr>
              <w:spacing w:after="0"/>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0F6E42DD" w14:textId="77777777" w:rsidR="00F43845" w:rsidRPr="00134B7D" w:rsidRDefault="00F43845" w:rsidP="00F43845">
            <w:pPr>
              <w:numPr>
                <w:ilvl w:val="0"/>
                <w:numId w:val="23"/>
              </w:numPr>
              <w:spacing w:after="0"/>
              <w:rPr>
                <w:bCs/>
              </w:rPr>
            </w:pPr>
            <w:r w:rsidRPr="00134B7D">
              <w:rPr>
                <w:bCs/>
              </w:rPr>
              <w:t>Co-existence between overlapping NTN and TN band portions is</w:t>
            </w:r>
            <w:r>
              <w:rPr>
                <w:bCs/>
              </w:rPr>
              <w:t xml:space="preserve"> out of scope of this work item. This aspect will be captured in the specification.</w:t>
            </w:r>
          </w:p>
          <w:p w14:paraId="1407CB64" w14:textId="77777777" w:rsidR="00F43845" w:rsidRPr="00134B7D" w:rsidRDefault="00F43845" w:rsidP="00F43845">
            <w:pPr>
              <w:spacing w:after="0"/>
              <w:rPr>
                <w:bCs/>
              </w:rPr>
            </w:pPr>
          </w:p>
          <w:p w14:paraId="0A126A29" w14:textId="77777777" w:rsidR="00F43845" w:rsidRPr="00134B7D" w:rsidRDefault="00F43845" w:rsidP="00F43845">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F7F6E86" w14:textId="77777777" w:rsidR="00F43845" w:rsidRPr="00134B7D" w:rsidRDefault="00F43845" w:rsidP="00F43845">
            <w:pPr>
              <w:spacing w:after="0"/>
              <w:rPr>
                <w:bCs/>
              </w:rPr>
            </w:pPr>
          </w:p>
          <w:p w14:paraId="56BFFD65" w14:textId="77777777" w:rsidR="00F43845" w:rsidRPr="00134B7D" w:rsidRDefault="00F43845" w:rsidP="00F43845">
            <w:pPr>
              <w:numPr>
                <w:ilvl w:val="0"/>
                <w:numId w:val="24"/>
              </w:numPr>
              <w:spacing w:after="0"/>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1E68E921" w14:textId="77777777" w:rsidR="00F43845" w:rsidRPr="00134B7D" w:rsidRDefault="00F43845" w:rsidP="00F43845">
            <w:pPr>
              <w:numPr>
                <w:ilvl w:val="1"/>
                <w:numId w:val="24"/>
              </w:numPr>
              <w:spacing w:after="0"/>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39C45DDF" w14:textId="77777777" w:rsidR="00F43845" w:rsidRPr="00134B7D" w:rsidRDefault="00F43845" w:rsidP="00F43845">
            <w:pPr>
              <w:numPr>
                <w:ilvl w:val="1"/>
                <w:numId w:val="24"/>
              </w:numPr>
              <w:spacing w:after="0"/>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3D520768" w14:textId="77777777" w:rsidR="00F43845" w:rsidRPr="00134B7D" w:rsidRDefault="00F43845" w:rsidP="00F43845">
            <w:pPr>
              <w:numPr>
                <w:ilvl w:val="1"/>
                <w:numId w:val="24"/>
              </w:numPr>
              <w:spacing w:after="0"/>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5" w:name="_Hlk90540445"/>
            <w:r w:rsidRPr="0098115F">
              <w:rPr>
                <w:bCs/>
              </w:rPr>
              <w:t>. The outcome is expected to be applicable to all NTN-TN adjacent band scenarios (if any) in the whole Ka band range where applicable and regulations allow</w:t>
            </w:r>
            <w:r w:rsidRPr="00134B7D">
              <w:rPr>
                <w:bCs/>
              </w:rPr>
              <w:t>.</w:t>
            </w:r>
            <w:bookmarkEnd w:id="5"/>
            <w:r w:rsidRPr="00134B7D">
              <w:rPr>
                <w:bCs/>
              </w:rPr>
              <w:t xml:space="preserve"> [RAN4]</w:t>
            </w:r>
          </w:p>
          <w:p w14:paraId="0EF300FE" w14:textId="77777777" w:rsidR="00F43845" w:rsidRPr="00134B7D" w:rsidRDefault="00F43845" w:rsidP="00F43845">
            <w:pPr>
              <w:numPr>
                <w:ilvl w:val="1"/>
                <w:numId w:val="24"/>
              </w:numPr>
              <w:spacing w:after="0"/>
              <w:rPr>
                <w:bCs/>
              </w:rPr>
            </w:pPr>
            <w:r w:rsidRPr="00134B7D">
              <w:rPr>
                <w:bCs/>
              </w:rPr>
              <w:t>For all the above, RAN4 process as agreed for NTN in FR1 should be used for coexistence analysis in above 10 GHz bands [RAN4].</w:t>
            </w:r>
          </w:p>
          <w:p w14:paraId="1B79CC72" w14:textId="77777777" w:rsidR="00F43845" w:rsidRPr="00134B7D" w:rsidRDefault="00F43845" w:rsidP="00F43845">
            <w:pPr>
              <w:numPr>
                <w:ilvl w:val="1"/>
                <w:numId w:val="24"/>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6" w:name="_Hlk89787333"/>
            <w:r w:rsidRPr="00134B7D">
              <w:rPr>
                <w:bCs/>
              </w:rPr>
              <w:t xml:space="preserve">RP-211596 </w:t>
            </w:r>
            <w:bookmarkEnd w:id="6"/>
            <w:r w:rsidRPr="00134B7D">
              <w:rPr>
                <w:bCs/>
              </w:rPr>
              <w:t>in RAN#92-e) [RAN4]</w:t>
            </w:r>
          </w:p>
          <w:p w14:paraId="2AA4DF6C" w14:textId="77777777" w:rsidR="00F43845" w:rsidRPr="00134B7D" w:rsidRDefault="00F43845" w:rsidP="00F43845">
            <w:pPr>
              <w:numPr>
                <w:ilvl w:val="0"/>
                <w:numId w:val="24"/>
              </w:numPr>
              <w:spacing w:after="0"/>
              <w:rPr>
                <w:bCs/>
              </w:rPr>
            </w:pPr>
            <w:r w:rsidRPr="00134B7D">
              <w:rPr>
                <w:bCs/>
              </w:rPr>
              <w:t>Specify Rx/Tx requirements for satellite access node and different VSAT UE class (not only 60 cm aperture) as appropriate for the identified example band [RAN4]</w:t>
            </w:r>
          </w:p>
          <w:p w14:paraId="121BF9F2" w14:textId="77777777" w:rsidR="00F43845" w:rsidRPr="00134B7D" w:rsidRDefault="00F43845" w:rsidP="00F43845">
            <w:pPr>
              <w:numPr>
                <w:ilvl w:val="0"/>
                <w:numId w:val="24"/>
              </w:numPr>
              <w:spacing w:after="0"/>
              <w:rPr>
                <w:bCs/>
              </w:rPr>
            </w:pPr>
            <w:r w:rsidRPr="00134B7D">
              <w:rPr>
                <w:bCs/>
              </w:rPr>
              <w:lastRenderedPageBreak/>
              <w:t>Identify values for physical layer parameters chosen from the existing FR1 and FR2 sets. The following set of parameters to specify, but not necessarily limited to, are listed.as follows [RAN4]:</w:t>
            </w:r>
          </w:p>
          <w:p w14:paraId="565065DF" w14:textId="77777777" w:rsidR="00F43845" w:rsidRPr="00134B7D" w:rsidRDefault="00F43845" w:rsidP="00F43845">
            <w:pPr>
              <w:numPr>
                <w:ilvl w:val="1"/>
                <w:numId w:val="24"/>
              </w:numPr>
              <w:spacing w:after="0"/>
              <w:rPr>
                <w:bCs/>
              </w:rPr>
            </w:pPr>
            <w:r w:rsidRPr="00134B7D">
              <w:rPr>
                <w:bCs/>
              </w:rPr>
              <w:t>time relationship related enhancement (</w:t>
            </w:r>
            <w:proofErr w:type="gramStart"/>
            <w:r w:rsidRPr="00134B7D">
              <w:rPr>
                <w:bCs/>
              </w:rPr>
              <w:t>e.g.</w:t>
            </w:r>
            <w:proofErr w:type="gramEnd"/>
            <w:r w:rsidRPr="00134B7D">
              <w:rPr>
                <w:bCs/>
              </w:rPr>
              <w:t xml:space="preserve"> </w:t>
            </w:r>
            <w:proofErr w:type="spellStart"/>
            <w:r w:rsidRPr="00134B7D">
              <w:rPr>
                <w:bCs/>
              </w:rPr>
              <w:t>K_offset</w:t>
            </w:r>
            <w:proofErr w:type="spellEnd"/>
            <w:r w:rsidRPr="00134B7D">
              <w:rPr>
                <w:bCs/>
              </w:rPr>
              <w:t>)</w:t>
            </w:r>
          </w:p>
          <w:p w14:paraId="6560F540" w14:textId="77777777" w:rsidR="00F43845" w:rsidRPr="00134B7D" w:rsidRDefault="00F43845" w:rsidP="00F43845">
            <w:pPr>
              <w:numPr>
                <w:ilvl w:val="1"/>
                <w:numId w:val="24"/>
              </w:numPr>
              <w:spacing w:after="0"/>
              <w:rPr>
                <w:bCs/>
              </w:rPr>
            </w:pPr>
            <w:r w:rsidRPr="00134B7D">
              <w:rPr>
                <w:bCs/>
              </w:rPr>
              <w:t>subcarrier spacing for different UL/DL signals/channels</w:t>
            </w:r>
          </w:p>
          <w:p w14:paraId="53AD7EE7" w14:textId="77777777" w:rsidR="00F43845" w:rsidRPr="00134B7D" w:rsidRDefault="00F43845" w:rsidP="00F43845">
            <w:pPr>
              <w:numPr>
                <w:ilvl w:val="1"/>
                <w:numId w:val="24"/>
              </w:numPr>
              <w:spacing w:after="0"/>
              <w:rPr>
                <w:bCs/>
              </w:rPr>
            </w:pPr>
            <w:r w:rsidRPr="00134B7D">
              <w:rPr>
                <w:bCs/>
              </w:rPr>
              <w:t>PRACH configuration index for FDD above 10 GHz.</w:t>
            </w:r>
          </w:p>
          <w:p w14:paraId="7052F0CD" w14:textId="556163F6" w:rsidR="00E44E17" w:rsidRPr="00F43845" w:rsidRDefault="00E44E17" w:rsidP="0000305E">
            <w:pPr>
              <w:rPr>
                <w:i/>
                <w:iCs/>
              </w:rPr>
            </w:pPr>
          </w:p>
        </w:tc>
      </w:tr>
    </w:tbl>
    <w:p w14:paraId="51E73C0C" w14:textId="4F05ECC3" w:rsidR="00FF6B64" w:rsidRDefault="00FF6B64" w:rsidP="0011722B">
      <w:pPr>
        <w:rPr>
          <w:highlight w:val="yellow"/>
        </w:rPr>
      </w:pPr>
    </w:p>
    <w:p w14:paraId="4E84FB50" w14:textId="4231644C" w:rsidR="000527C0" w:rsidRPr="00C75CEB" w:rsidRDefault="00FD20B5" w:rsidP="00C75CEB">
      <w:pPr>
        <w:rPr>
          <w:lang w:val="en-US"/>
        </w:rPr>
      </w:pPr>
      <w:r w:rsidRPr="00C75CEB">
        <w:rPr>
          <w:lang w:val="en-US"/>
        </w:rPr>
        <w:t xml:space="preserve">In this contribution we present further considerations for the </w:t>
      </w:r>
      <w:r w:rsidR="00351066">
        <w:rPr>
          <w:lang w:val="en-US"/>
        </w:rPr>
        <w:t xml:space="preserve">introduction of </w:t>
      </w:r>
      <w:r w:rsidR="00351066" w:rsidRPr="00134B7D">
        <w:rPr>
          <w:bCs/>
        </w:rPr>
        <w:t>NTN deployment in above 10 GHz band</w:t>
      </w:r>
      <w:r w:rsidR="00351066">
        <w:rPr>
          <w:bCs/>
        </w:rPr>
        <w:t>s</w:t>
      </w:r>
      <w:r w:rsidR="00513B1C">
        <w:rPr>
          <w:lang w:val="en-US"/>
        </w:rPr>
        <w:t xml:space="preserve">. </w:t>
      </w:r>
    </w:p>
    <w:p w14:paraId="16E74316" w14:textId="0AE21BA3" w:rsidR="001D7FDE" w:rsidRPr="001D7FDE" w:rsidRDefault="00120D3E" w:rsidP="001D7FDE">
      <w:pPr>
        <w:pStyle w:val="Heading1"/>
      </w:pPr>
      <w:r w:rsidRPr="00F370B0">
        <w:t>Discussion</w:t>
      </w:r>
    </w:p>
    <w:p w14:paraId="0031BBD5"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7B59AE98" w14:textId="77777777" w:rsidR="001D7FDE" w:rsidRPr="001D7FDE" w:rsidRDefault="001D7FDE" w:rsidP="001D7FDE">
      <w:pPr>
        <w:pStyle w:val="ListParagraph"/>
        <w:keepNext/>
        <w:keepLines/>
        <w:numPr>
          <w:ilvl w:val="0"/>
          <w:numId w:val="20"/>
        </w:numPr>
        <w:spacing w:before="180"/>
        <w:contextualSpacing w:val="0"/>
        <w:outlineLvl w:val="3"/>
        <w:rPr>
          <w:rFonts w:ascii="Arial" w:eastAsia="SimSun" w:hAnsi="Arial"/>
          <w:vanish/>
          <w:sz w:val="24"/>
          <w:lang w:eastAsia="es-ES"/>
        </w:rPr>
      </w:pPr>
    </w:p>
    <w:p w14:paraId="338CDA17" w14:textId="6681A8A7" w:rsidR="00F370B0" w:rsidRPr="00F370B0" w:rsidRDefault="00351066" w:rsidP="001D7FDE">
      <w:pPr>
        <w:pStyle w:val="Heading4"/>
      </w:pPr>
      <w:r>
        <w:t xml:space="preserve">Main challenges with the introduction of </w:t>
      </w:r>
      <w:r w:rsidRPr="00351066">
        <w:t>NTN deployment in above 10 GHz bands</w:t>
      </w:r>
    </w:p>
    <w:p w14:paraId="2C8EC2C4" w14:textId="5A23BDE7" w:rsidR="00A65911" w:rsidRDefault="00F370B0" w:rsidP="00F370B0">
      <w:r>
        <w:t>During previous RAN4 meeting</w:t>
      </w:r>
      <w:r w:rsidR="00A65911">
        <w:t>s</w:t>
      </w:r>
      <w:r>
        <w:t xml:space="preserve"> progress have been made on FR1 bands </w:t>
      </w:r>
      <w:r w:rsidR="00A65911">
        <w:t>for NTN depl</w:t>
      </w:r>
      <w:r w:rsidR="00432078">
        <w:t>o</w:t>
      </w:r>
      <w:r w:rsidR="00A65911">
        <w:t>ym</w:t>
      </w:r>
      <w:r w:rsidR="00432078">
        <w:t>e</w:t>
      </w:r>
      <w:r w:rsidR="00A65911">
        <w:t>nt</w:t>
      </w:r>
      <w:r>
        <w:t xml:space="preserve">. However, for FR2 </w:t>
      </w:r>
      <w:r w:rsidR="00A65911">
        <w:t xml:space="preserve">work were postponed at </w:t>
      </w:r>
      <w:r w:rsidR="00A65911" w:rsidRPr="00A65911">
        <w:t>RAN#92</w:t>
      </w:r>
      <w:r w:rsidR="00A65911">
        <w:t xml:space="preserve"> and </w:t>
      </w:r>
      <w:r w:rsidR="00351066" w:rsidRPr="00351066">
        <w:t>RAN#93</w:t>
      </w:r>
      <w:r w:rsidR="00351066">
        <w:t xml:space="preserve"> to prioritize fundamental NTN support. At RAN#96 a new WI </w:t>
      </w:r>
      <w:r w:rsidR="00985D24">
        <w:t xml:space="preserve">was </w:t>
      </w:r>
      <w:r w:rsidR="00351066">
        <w:t xml:space="preserve">approved including a specific objective for </w:t>
      </w:r>
      <w:r w:rsidR="00351066" w:rsidRPr="00351066">
        <w:t>NTN deployment in above 10 GHz bands</w:t>
      </w:r>
      <w:r w:rsidR="00351066">
        <w:t>.</w:t>
      </w:r>
    </w:p>
    <w:p w14:paraId="25C06B8D" w14:textId="54029C5C" w:rsidR="00F370B0" w:rsidRDefault="00351066" w:rsidP="00F370B0">
      <w:r>
        <w:t xml:space="preserve">The hesitation with introduction of </w:t>
      </w:r>
      <w:r w:rsidRPr="00134B7D">
        <w:rPr>
          <w:bCs/>
        </w:rPr>
        <w:t>NTN deployment in above 10 GHz bands</w:t>
      </w:r>
      <w:r>
        <w:rPr>
          <w:bCs/>
        </w:rPr>
        <w:t xml:space="preserve"> are </w:t>
      </w:r>
      <w:r w:rsidR="00F370B0">
        <w:t>due to multiple aspects:</w:t>
      </w:r>
    </w:p>
    <w:p w14:paraId="61EAC694" w14:textId="525E2125" w:rsidR="00F370B0" w:rsidRDefault="00F370B0" w:rsidP="007972C4">
      <w:pPr>
        <w:pStyle w:val="ListParagraph"/>
        <w:numPr>
          <w:ilvl w:val="0"/>
          <w:numId w:val="19"/>
        </w:numPr>
      </w:pPr>
      <w:r>
        <w:t xml:space="preserve">Currently there are no NR FR2 bands already defined corresponding to ITU defined bands for IMT NTN deployments. </w:t>
      </w:r>
      <w:r w:rsidR="002B47BC">
        <w:br/>
      </w:r>
    </w:p>
    <w:p w14:paraId="06D10B1D" w14:textId="5AA24292" w:rsidR="00F370B0" w:rsidRDefault="00F370B0" w:rsidP="007972C4">
      <w:pPr>
        <w:pStyle w:val="ListParagraph"/>
        <w:numPr>
          <w:ilvl w:val="0"/>
          <w:numId w:val="19"/>
        </w:numPr>
      </w:pPr>
      <w:r>
        <w:t>ITU defined bands/frequency ranges for IMT NTN deployments suggested for “FR2” NR NTN bands either fully or partially fall</w:t>
      </w:r>
      <w:r w:rsidR="00985D24">
        <w:t>ing</w:t>
      </w:r>
      <w:r>
        <w:t xml:space="preserve"> in the 7-24 GHz frequency range for which a RAN4 a study-item (SI) have been concluded. However, the SI concluded without any decision on how to split its relation to the FR1 and FR2 range. There have been no Work-Item (WI) approved by 3GPP RAN addressing this issue. Hence, there are no baseline specification for this frequency range currently in RAN4.</w:t>
      </w:r>
      <w:r w:rsidR="002B47BC">
        <w:br/>
      </w:r>
    </w:p>
    <w:p w14:paraId="1CA407DE" w14:textId="2EBB9430" w:rsidR="00F370B0" w:rsidRDefault="00F370B0" w:rsidP="007972C4">
      <w:pPr>
        <w:pStyle w:val="ListParagraph"/>
        <w:numPr>
          <w:ilvl w:val="0"/>
          <w:numId w:val="19"/>
        </w:numPr>
      </w:pPr>
      <w:r>
        <w:t xml:space="preserve">Of the </w:t>
      </w:r>
      <w:r w:rsidR="00120D3E">
        <w:t>existing</w:t>
      </w:r>
      <w:r>
        <w:t xml:space="preserve"> NR FR2 bands in </w:t>
      </w:r>
      <w:r w:rsidR="00120D3E">
        <w:t>e.g.,</w:t>
      </w:r>
      <w:r>
        <w:t xml:space="preserve"> TS 38.101-2, all are of the time division multiplexed (TDD) type. </w:t>
      </w:r>
      <w:r w:rsidR="00120D3E">
        <w:t>Satellite</w:t>
      </w:r>
      <w:r>
        <w:t xml:space="preserve"> based NTN operation are mainly </w:t>
      </w:r>
      <w:r w:rsidR="00120D3E">
        <w:t>utilizing</w:t>
      </w:r>
      <w:r>
        <w:t xml:space="preserve"> frequency division multiplex (FDD) systems. Hence, if a FR2 FDD band shall be defined all RAN4 </w:t>
      </w:r>
      <w:r w:rsidR="00120D3E">
        <w:t>requirements</w:t>
      </w:r>
      <w:r>
        <w:t xml:space="preserve"> related to FDD FR2 operation are missing in the RAN4 specification.    </w:t>
      </w:r>
    </w:p>
    <w:p w14:paraId="2ABB988C" w14:textId="7D85328F" w:rsidR="00351066" w:rsidRDefault="00351066" w:rsidP="00351066">
      <w:pPr>
        <w:rPr>
          <w:bCs/>
        </w:rPr>
      </w:pPr>
      <w:r w:rsidRPr="00351066">
        <w:rPr>
          <w:bCs/>
        </w:rPr>
        <w:t>Al</w:t>
      </w:r>
      <w:r>
        <w:rPr>
          <w:bCs/>
        </w:rPr>
        <w:t>most all of these aspects have been taken into account when formulating the objectives of the NTN enhancements WI.</w:t>
      </w:r>
    </w:p>
    <w:p w14:paraId="42A67617" w14:textId="2DB9AA4A" w:rsidR="00F33C88" w:rsidRPr="00F370B0" w:rsidRDefault="00F33C88" w:rsidP="00F33C88">
      <w:pPr>
        <w:pStyle w:val="Heading4"/>
      </w:pPr>
      <w:r>
        <w:t xml:space="preserve">Frequency range for </w:t>
      </w:r>
      <w:r w:rsidRPr="00351066">
        <w:t>NTN deployment in above 10 GHz bands</w:t>
      </w:r>
    </w:p>
    <w:p w14:paraId="070D2780" w14:textId="77777777" w:rsidR="00F33C88" w:rsidRDefault="00F33C88" w:rsidP="00F33C88">
      <w:r>
        <w:t>Currently the 3GPP specification defines the frequency ranges as below.</w:t>
      </w:r>
    </w:p>
    <w:p w14:paraId="1EB1167E" w14:textId="77777777" w:rsidR="00F33C88" w:rsidRPr="00C04A08" w:rsidRDefault="00F33C88" w:rsidP="00F33C88">
      <w:pPr>
        <w:pStyle w:val="TH"/>
      </w:pPr>
      <w:r>
        <w:t xml:space="preserve">38.101-2 - </w:t>
      </w: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F33C88" w:rsidRPr="00C04A08" w14:paraId="4EAF963C" w14:textId="77777777" w:rsidTr="004165A5">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AB8B412" w14:textId="77777777" w:rsidR="00F33C88" w:rsidRPr="00C04A08" w:rsidRDefault="00F33C88" w:rsidP="004165A5">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AE0D746" w14:textId="77777777" w:rsidR="00F33C88" w:rsidRPr="00C04A08" w:rsidRDefault="00F33C88" w:rsidP="004165A5">
            <w:pPr>
              <w:pStyle w:val="TAH"/>
            </w:pPr>
            <w:r w:rsidRPr="00C04A08">
              <w:t xml:space="preserve">Corresponding frequency range </w:t>
            </w:r>
          </w:p>
        </w:tc>
      </w:tr>
      <w:tr w:rsidR="00F33C88" w:rsidRPr="00C04A08" w14:paraId="791C2A2A" w14:textId="77777777" w:rsidTr="004165A5">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12354BD" w14:textId="77777777" w:rsidR="00F33C88" w:rsidRPr="00C04A08" w:rsidRDefault="00F33C88" w:rsidP="004165A5">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0376A171" w14:textId="77777777" w:rsidR="00F33C88" w:rsidRPr="00C04A08" w:rsidRDefault="00F33C88" w:rsidP="004165A5">
            <w:pPr>
              <w:pStyle w:val="TAC"/>
            </w:pPr>
            <w:r w:rsidRPr="00C04A08">
              <w:t>410 MHz – 7125 MHz</w:t>
            </w:r>
          </w:p>
        </w:tc>
      </w:tr>
      <w:tr w:rsidR="00F33C88" w:rsidRPr="00C04A08" w14:paraId="5A90D34F" w14:textId="77777777" w:rsidTr="004165A5">
        <w:trPr>
          <w:trHeight w:val="75"/>
          <w:jc w:val="center"/>
        </w:trPr>
        <w:tc>
          <w:tcPr>
            <w:tcW w:w="975" w:type="dxa"/>
            <w:vMerge w:val="restart"/>
            <w:tcBorders>
              <w:top w:val="single" w:sz="4" w:space="0" w:color="auto"/>
              <w:left w:val="single" w:sz="4" w:space="0" w:color="auto"/>
              <w:right w:val="single" w:sz="4" w:space="0" w:color="auto"/>
            </w:tcBorders>
            <w:hideMark/>
          </w:tcPr>
          <w:p w14:paraId="488A7D5A" w14:textId="77777777" w:rsidR="00F33C88" w:rsidRPr="00C04A08" w:rsidRDefault="00F33C88" w:rsidP="004165A5">
            <w:pPr>
              <w:pStyle w:val="TAC"/>
            </w:pPr>
            <w:r w:rsidRPr="00C04A08">
              <w:t>FR2</w:t>
            </w:r>
          </w:p>
        </w:tc>
        <w:tc>
          <w:tcPr>
            <w:tcW w:w="976" w:type="dxa"/>
            <w:tcBorders>
              <w:top w:val="single" w:sz="4" w:space="0" w:color="auto"/>
              <w:left w:val="single" w:sz="4" w:space="0" w:color="auto"/>
              <w:bottom w:val="single" w:sz="4" w:space="0" w:color="auto"/>
              <w:right w:val="single" w:sz="4" w:space="0" w:color="auto"/>
            </w:tcBorders>
          </w:tcPr>
          <w:p w14:paraId="03F7B559" w14:textId="77777777" w:rsidR="00F33C88" w:rsidRPr="00C04A08" w:rsidRDefault="00F33C88" w:rsidP="004165A5">
            <w:pPr>
              <w:pStyle w:val="TAC"/>
              <w:rPr>
                <w:lang w:eastAsia="zh-CN"/>
              </w:rPr>
            </w:pPr>
            <w:r>
              <w:rPr>
                <w:rFonts w:hint="eastAsia"/>
                <w:lang w:eastAsia="zh-CN"/>
              </w:rPr>
              <w:t>F</w:t>
            </w:r>
            <w:r>
              <w:rPr>
                <w:lang w:eastAsia="zh-CN"/>
              </w:rPr>
              <w:t>R2-1</w:t>
            </w:r>
          </w:p>
        </w:tc>
        <w:tc>
          <w:tcPr>
            <w:tcW w:w="4281" w:type="dxa"/>
            <w:tcBorders>
              <w:top w:val="single" w:sz="4" w:space="0" w:color="auto"/>
              <w:left w:val="single" w:sz="4" w:space="0" w:color="auto"/>
              <w:right w:val="single" w:sz="4" w:space="0" w:color="auto"/>
            </w:tcBorders>
            <w:hideMark/>
          </w:tcPr>
          <w:p w14:paraId="50F4CE07" w14:textId="77777777" w:rsidR="00F33C88" w:rsidRPr="00C04A08" w:rsidRDefault="00F33C88" w:rsidP="004165A5">
            <w:pPr>
              <w:pStyle w:val="TAC"/>
            </w:pPr>
            <w:r w:rsidRPr="00C04A08">
              <w:t>24250 MHz – 52600 MHz</w:t>
            </w:r>
          </w:p>
        </w:tc>
      </w:tr>
      <w:tr w:rsidR="00F33C88" w:rsidRPr="00C04A08" w14:paraId="25CB031F" w14:textId="77777777" w:rsidTr="004165A5">
        <w:trPr>
          <w:trHeight w:val="75"/>
          <w:jc w:val="center"/>
        </w:trPr>
        <w:tc>
          <w:tcPr>
            <w:tcW w:w="975" w:type="dxa"/>
            <w:vMerge/>
            <w:tcBorders>
              <w:left w:val="single" w:sz="4" w:space="0" w:color="auto"/>
              <w:right w:val="single" w:sz="4" w:space="0" w:color="auto"/>
            </w:tcBorders>
          </w:tcPr>
          <w:p w14:paraId="010765B4" w14:textId="77777777" w:rsidR="00F33C88" w:rsidRPr="00C04A08" w:rsidRDefault="00F33C88" w:rsidP="004165A5">
            <w:pPr>
              <w:pStyle w:val="TAC"/>
            </w:pPr>
          </w:p>
        </w:tc>
        <w:tc>
          <w:tcPr>
            <w:tcW w:w="976" w:type="dxa"/>
            <w:tcBorders>
              <w:top w:val="single" w:sz="4" w:space="0" w:color="auto"/>
              <w:left w:val="single" w:sz="4" w:space="0" w:color="auto"/>
              <w:bottom w:val="single" w:sz="4" w:space="0" w:color="auto"/>
              <w:right w:val="single" w:sz="4" w:space="0" w:color="auto"/>
            </w:tcBorders>
          </w:tcPr>
          <w:p w14:paraId="13D5625D" w14:textId="77777777" w:rsidR="00F33C88" w:rsidRPr="00C04A08" w:rsidRDefault="00F33C88" w:rsidP="004165A5">
            <w:pPr>
              <w:pStyle w:val="TAC"/>
              <w:rPr>
                <w:lang w:eastAsia="zh-CN"/>
              </w:rPr>
            </w:pPr>
            <w:r>
              <w:rPr>
                <w:rFonts w:hint="eastAsia"/>
                <w:lang w:eastAsia="zh-CN"/>
              </w:rPr>
              <w:t>F</w:t>
            </w:r>
            <w:r>
              <w:rPr>
                <w:lang w:eastAsia="zh-CN"/>
              </w:rPr>
              <w:t>R2-2</w:t>
            </w:r>
          </w:p>
        </w:tc>
        <w:tc>
          <w:tcPr>
            <w:tcW w:w="4281" w:type="dxa"/>
            <w:tcBorders>
              <w:left w:val="single" w:sz="4" w:space="0" w:color="auto"/>
              <w:right w:val="single" w:sz="4" w:space="0" w:color="auto"/>
            </w:tcBorders>
          </w:tcPr>
          <w:p w14:paraId="7C2B578F" w14:textId="77777777" w:rsidR="00F33C88" w:rsidRPr="00C04A08" w:rsidRDefault="00F33C88" w:rsidP="004165A5">
            <w:pPr>
              <w:pStyle w:val="TAC"/>
            </w:pPr>
            <w:r>
              <w:t>52600 MHz – 71000 MHz</w:t>
            </w:r>
          </w:p>
        </w:tc>
      </w:tr>
    </w:tbl>
    <w:p w14:paraId="7843895C" w14:textId="77777777" w:rsidR="00F33C88" w:rsidRDefault="00F33C88" w:rsidP="00F33C88"/>
    <w:p w14:paraId="51F98B1A" w14:textId="77777777" w:rsidR="00F33C88" w:rsidRDefault="00F33C88" w:rsidP="00F33C88">
      <w:r>
        <w:t>As seen from above there are no definition of the frequency range 7125 MHz to 24250 MHz (</w:t>
      </w:r>
      <w:proofErr w:type="spellStart"/>
      <w:r>
        <w:t>i.e</w:t>
      </w:r>
      <w:proofErr w:type="spellEnd"/>
      <w:r>
        <w:t xml:space="preserve"> 7-24 GHz) meaning there are no fundamental requirements captured in any of the 3GPP standards for this part of the spectrum. </w:t>
      </w:r>
    </w:p>
    <w:p w14:paraId="6D5A47DF" w14:textId="77777777" w:rsidR="00F33C88" w:rsidRDefault="00F33C88" w:rsidP="00F33C88">
      <w:pPr>
        <w:ind w:left="1420" w:hanging="1420"/>
        <w:rPr>
          <w:b/>
        </w:rPr>
      </w:pPr>
      <w:r>
        <w:t xml:space="preserve"> </w:t>
      </w:r>
      <w:r w:rsidRPr="00963A13">
        <w:rPr>
          <w:b/>
        </w:rPr>
        <w:t xml:space="preserve">Observation </w:t>
      </w:r>
      <w:r>
        <w:rPr>
          <w:b/>
        </w:rPr>
        <w:t>1</w:t>
      </w:r>
      <w:r w:rsidRPr="00963A13">
        <w:rPr>
          <w:b/>
        </w:rPr>
        <w:t>:</w:t>
      </w:r>
      <w:r w:rsidRPr="00963A13">
        <w:rPr>
          <w:b/>
        </w:rPr>
        <w:tab/>
      </w:r>
      <w:r>
        <w:rPr>
          <w:b/>
        </w:rPr>
        <w:t>T</w:t>
      </w:r>
      <w:r w:rsidRPr="00F33C88">
        <w:rPr>
          <w:b/>
        </w:rPr>
        <w:t>here are no definition of the frequency range 7125 MHz to 24250 MHz (</w:t>
      </w:r>
      <w:proofErr w:type="spellStart"/>
      <w:r w:rsidRPr="00F33C88">
        <w:rPr>
          <w:b/>
        </w:rPr>
        <w:t>i.e</w:t>
      </w:r>
      <w:proofErr w:type="spellEnd"/>
      <w:r w:rsidRPr="00F33C88">
        <w:rPr>
          <w:b/>
        </w:rPr>
        <w:t xml:space="preserve"> 7-24 GHz)</w:t>
      </w:r>
      <w:r>
        <w:rPr>
          <w:b/>
        </w:rPr>
        <w:t>.</w:t>
      </w:r>
    </w:p>
    <w:p w14:paraId="79F18C76" w14:textId="28393776" w:rsidR="00F33C88" w:rsidRDefault="00F33C88" w:rsidP="00351066">
      <w:pPr>
        <w:rPr>
          <w:bCs/>
        </w:rPr>
      </w:pPr>
      <w:r>
        <w:rPr>
          <w:bCs/>
        </w:rPr>
        <w:t>As mentioned there have already been a RAN4 SI on the 7-24 GHz frequency range. This SI did not conclude on how to define this range and also not if parts of it could be included to the existing frequency ranges (</w:t>
      </w:r>
      <w:proofErr w:type="gramStart"/>
      <w:r>
        <w:rPr>
          <w:bCs/>
        </w:rPr>
        <w:t>i.e.</w:t>
      </w:r>
      <w:proofErr w:type="gramEnd"/>
      <w:r>
        <w:rPr>
          <w:bCs/>
        </w:rPr>
        <w:t xml:space="preserve"> FR1 or FR2). The NTN WID also clearly mentions that “</w:t>
      </w:r>
      <w:r w:rsidRPr="00F33C88">
        <w:rPr>
          <w:bCs/>
          <w:i/>
          <w:iCs/>
        </w:rPr>
        <w:t>definition of NTN band(s) above 10 GHz does not change the current FR1/FR2 definition, nor automatically apply to future terrestrial bands defined in this frequency region</w:t>
      </w:r>
      <w:r>
        <w:rPr>
          <w:bCs/>
        </w:rPr>
        <w:t>”, meaning any decisions related to a new band above 10 GHz shall only be applicable for NTN depl</w:t>
      </w:r>
      <w:r w:rsidR="00176A71">
        <w:rPr>
          <w:bCs/>
        </w:rPr>
        <w:t>o</w:t>
      </w:r>
      <w:r>
        <w:rPr>
          <w:bCs/>
        </w:rPr>
        <w:t>yments.</w:t>
      </w:r>
    </w:p>
    <w:p w14:paraId="16CB58B9" w14:textId="77777777" w:rsidR="00F33C88" w:rsidRDefault="00F33C88" w:rsidP="00351066">
      <w:r>
        <w:lastRenderedPageBreak/>
        <w:t>This RAN agreement shall be respected in RAN4.</w:t>
      </w:r>
    </w:p>
    <w:p w14:paraId="4AF1CD4F" w14:textId="6B38107A" w:rsidR="00FC2909" w:rsidRDefault="00FC2909" w:rsidP="00FC2909">
      <w:pPr>
        <w:ind w:left="1420" w:hanging="1420"/>
        <w:rPr>
          <w:b/>
        </w:rPr>
      </w:pPr>
      <w:r w:rsidRPr="00963A13">
        <w:rPr>
          <w:b/>
        </w:rPr>
        <w:t xml:space="preserve">Observation </w:t>
      </w:r>
      <w:r w:rsidR="001A42A5">
        <w:rPr>
          <w:b/>
        </w:rPr>
        <w:t>2</w:t>
      </w:r>
      <w:r w:rsidRPr="00963A13">
        <w:rPr>
          <w:b/>
        </w:rPr>
        <w:t>:</w:t>
      </w:r>
      <w:r w:rsidRPr="00963A13">
        <w:rPr>
          <w:b/>
        </w:rPr>
        <w:tab/>
      </w:r>
      <w:r>
        <w:rPr>
          <w:b/>
        </w:rPr>
        <w:t xml:space="preserve">Per RAN and RAN4 agreement </w:t>
      </w:r>
      <w:r w:rsidRPr="002B47BC">
        <w:rPr>
          <w:b/>
        </w:rPr>
        <w:t>a new band above 10 GHz shall only be applicable for NTN depl</w:t>
      </w:r>
      <w:r>
        <w:rPr>
          <w:b/>
        </w:rPr>
        <w:t>o</w:t>
      </w:r>
      <w:r w:rsidRPr="002B47BC">
        <w:rPr>
          <w:b/>
        </w:rPr>
        <w:t>yments</w:t>
      </w:r>
      <w:r w:rsidR="001A42A5">
        <w:rPr>
          <w:b/>
        </w:rPr>
        <w:t xml:space="preserve"> and have no impact to </w:t>
      </w:r>
      <w:r w:rsidR="001A42A5" w:rsidRPr="001A42A5">
        <w:rPr>
          <w:b/>
        </w:rPr>
        <w:t>FR1/FR2 definition, nor automatically apply to future terrestrial bands defined in this frequency region</w:t>
      </w:r>
      <w:r>
        <w:rPr>
          <w:b/>
        </w:rPr>
        <w:t>.</w:t>
      </w:r>
    </w:p>
    <w:p w14:paraId="327084A1" w14:textId="477303CB" w:rsidR="002B47BC" w:rsidRDefault="002B47BC" w:rsidP="002B47BC">
      <w:r>
        <w:t xml:space="preserve">Since this means there shall be no change to the Definition of frequency ranges in the specification there is a need to discuss how to capture potential support for </w:t>
      </w:r>
      <w:proofErr w:type="gramStart"/>
      <w:r>
        <w:t>a</w:t>
      </w:r>
      <w:proofErr w:type="gramEnd"/>
      <w:r>
        <w:t xml:space="preserve"> NTN band above 10 GHz. </w:t>
      </w:r>
    </w:p>
    <w:p w14:paraId="6838664A" w14:textId="70042760" w:rsidR="00351066" w:rsidRPr="00F370B0" w:rsidRDefault="00F011AE" w:rsidP="00351066">
      <w:pPr>
        <w:pStyle w:val="Heading4"/>
      </w:pPr>
      <w:r>
        <w:t>NTN f</w:t>
      </w:r>
      <w:r w:rsidRPr="001D7FDE">
        <w:t>requency</w:t>
      </w:r>
      <w:r>
        <w:t xml:space="preserve"> band above 10GHz</w:t>
      </w:r>
      <w:r w:rsidR="000F1207">
        <w:t xml:space="preserve"> candidates</w:t>
      </w:r>
    </w:p>
    <w:p w14:paraId="076C3F86" w14:textId="25F2C701" w:rsidR="00F011AE" w:rsidRDefault="000F1207" w:rsidP="003168AE">
      <w:pPr>
        <w:overflowPunct/>
        <w:autoSpaceDE/>
        <w:autoSpaceDN/>
        <w:adjustRightInd/>
        <w:spacing w:after="120"/>
        <w:textAlignment w:val="auto"/>
      </w:pPr>
      <w:r>
        <w:t xml:space="preserve">As </w:t>
      </w:r>
      <w:r w:rsidR="00E76E9C">
        <w:t>stated</w:t>
      </w:r>
      <w:r>
        <w:t xml:space="preserve"> in the WID</w:t>
      </w:r>
      <w:r w:rsidR="00F011AE">
        <w:t xml:space="preserve"> RAN4 are to consider the “Ka band” as a reference band for the development of </w:t>
      </w:r>
      <w:proofErr w:type="gramStart"/>
      <w:r w:rsidR="00F011AE">
        <w:t>a</w:t>
      </w:r>
      <w:proofErr w:type="gramEnd"/>
      <w:r w:rsidR="00F011AE">
        <w:t xml:space="preserve"> NTN band above 10 GHz. The “Ka band” </w:t>
      </w:r>
      <w:proofErr w:type="spellStart"/>
      <w:r w:rsidR="00F011AE">
        <w:t>referes</w:t>
      </w:r>
      <w:proofErr w:type="spellEnd"/>
      <w:r w:rsidR="00F011AE">
        <w:t xml:space="preserve"> to the frequency range </w:t>
      </w:r>
      <w:r w:rsidR="006621AE">
        <w:t>17</w:t>
      </w:r>
      <w:r w:rsidR="00F011AE" w:rsidRPr="00F011AE">
        <w:t>.</w:t>
      </w:r>
      <w:r w:rsidR="006621AE">
        <w:t>3</w:t>
      </w:r>
      <w:r w:rsidR="00F011AE" w:rsidRPr="00F011AE">
        <w:t xml:space="preserve"> to </w:t>
      </w:r>
      <w:r w:rsidR="006621AE">
        <w:t>31</w:t>
      </w:r>
      <w:r w:rsidR="00F011AE" w:rsidRPr="00F011AE">
        <w:t>.0 GHz</w:t>
      </w:r>
      <w:r w:rsidR="00F011AE">
        <w:t xml:space="preserve">. For 3GPP RAN4 work this range needs to be further </w:t>
      </w:r>
      <w:proofErr w:type="spellStart"/>
      <w:r w:rsidR="00F011AE">
        <w:t>downscoped</w:t>
      </w:r>
      <w:proofErr w:type="spellEnd"/>
      <w:r w:rsidR="00F011AE">
        <w:t xml:space="preserve"> as also mentioned in the WID.</w:t>
      </w:r>
    </w:p>
    <w:p w14:paraId="5929FFDB" w14:textId="74C503E2" w:rsidR="00E00DA6" w:rsidRDefault="00E00DA6" w:rsidP="003168AE">
      <w:pPr>
        <w:overflowPunct/>
        <w:autoSpaceDE/>
        <w:autoSpaceDN/>
        <w:adjustRightInd/>
        <w:spacing w:after="120"/>
        <w:textAlignment w:val="auto"/>
      </w:pPr>
      <w:r>
        <w:t>At RAN4#104bis it w</w:t>
      </w:r>
      <w:r w:rsidR="00985D24">
        <w:t>as</w:t>
      </w:r>
      <w:r>
        <w:t xml:space="preserve"> agreed to</w:t>
      </w:r>
      <w:r w:rsidR="00E24165" w:rsidRPr="00E24165">
        <w:t xml:space="preserve"> consider as starting point for future RAN4 meetings for above 10GHz Band introduction the following options:</w:t>
      </w:r>
    </w:p>
    <w:p w14:paraId="609319B9" w14:textId="77777777" w:rsidR="00BB05B0" w:rsidRPr="00BB05B0" w:rsidRDefault="00BB05B0" w:rsidP="00E24165">
      <w:pPr>
        <w:numPr>
          <w:ilvl w:val="2"/>
          <w:numId w:val="25"/>
        </w:numPr>
        <w:tabs>
          <w:tab w:val="clear" w:pos="2160"/>
          <w:tab w:val="num" w:pos="851"/>
        </w:tabs>
        <w:ind w:left="851" w:hanging="425"/>
        <w:rPr>
          <w:bCs/>
        </w:rPr>
      </w:pPr>
      <w:r w:rsidRPr="00BB05B0">
        <w:rPr>
          <w:bCs/>
          <w:u w:val="single"/>
        </w:rPr>
        <w:t>Option 1</w:t>
      </w:r>
      <w:r w:rsidRPr="00BB05B0">
        <w:rPr>
          <w:bCs/>
        </w:rPr>
        <w:t>: the downlink frequency range 17.7-20.2 GHz, the uplink frequency range 27.5-30.0 GHz for NTN Ka-band definition (</w:t>
      </w:r>
      <w:proofErr w:type="gramStart"/>
      <w:r w:rsidRPr="00BB05B0">
        <w:rPr>
          <w:bCs/>
        </w:rPr>
        <w:t>i.e.</w:t>
      </w:r>
      <w:proofErr w:type="gramEnd"/>
      <w:r w:rsidRPr="00BB05B0">
        <w:rPr>
          <w:bCs/>
        </w:rPr>
        <w:t xml:space="preserve"> spectrum allocated by ITU to FSS).</w:t>
      </w:r>
    </w:p>
    <w:p w14:paraId="064EB589" w14:textId="77777777" w:rsidR="00BB05B0" w:rsidRPr="00BB05B0" w:rsidRDefault="00BB05B0" w:rsidP="00E24165">
      <w:pPr>
        <w:numPr>
          <w:ilvl w:val="2"/>
          <w:numId w:val="25"/>
        </w:numPr>
        <w:tabs>
          <w:tab w:val="clear" w:pos="2160"/>
          <w:tab w:val="num" w:pos="851"/>
        </w:tabs>
        <w:ind w:left="851" w:hanging="425"/>
        <w:rPr>
          <w:bCs/>
        </w:rPr>
      </w:pPr>
      <w:r w:rsidRPr="00BB05B0">
        <w:rPr>
          <w:bCs/>
          <w:u w:val="single"/>
        </w:rPr>
        <w:t>Option 2</w:t>
      </w:r>
      <w:r w:rsidRPr="00BB05B0">
        <w:rPr>
          <w:bCs/>
        </w:rPr>
        <w:t>: the downlink frequency range 19.7-20.2 GHz, the uplink frequency range 29.5-30.0 GHz for NTN Ka-band definition (</w:t>
      </w:r>
      <w:proofErr w:type="gramStart"/>
      <w:r w:rsidRPr="00BB05B0">
        <w:rPr>
          <w:bCs/>
        </w:rPr>
        <w:t>i.e.</w:t>
      </w:r>
      <w:proofErr w:type="gramEnd"/>
      <w:r w:rsidRPr="00BB05B0">
        <w:rPr>
          <w:bCs/>
        </w:rPr>
        <w:t xml:space="preserve"> spectrum allocated by ITU to MSS and FSS).</w:t>
      </w:r>
    </w:p>
    <w:p w14:paraId="14970EC1" w14:textId="77777777" w:rsidR="00BB05B0" w:rsidRPr="00BB05B0" w:rsidRDefault="00BB05B0" w:rsidP="00E24165">
      <w:pPr>
        <w:numPr>
          <w:ilvl w:val="2"/>
          <w:numId w:val="25"/>
        </w:numPr>
        <w:tabs>
          <w:tab w:val="clear" w:pos="2160"/>
          <w:tab w:val="num" w:pos="851"/>
        </w:tabs>
        <w:ind w:left="851" w:hanging="425"/>
        <w:rPr>
          <w:bCs/>
        </w:rPr>
      </w:pPr>
      <w:r w:rsidRPr="00BB05B0">
        <w:rPr>
          <w:bCs/>
          <w:u w:val="single"/>
        </w:rPr>
        <w:t>Option 3</w:t>
      </w:r>
      <w:r w:rsidRPr="00BB05B0">
        <w:rPr>
          <w:bCs/>
        </w:rPr>
        <w:t>: the downlink frequency range 17.3-17.7 GHz, the uplink frequency range 29.5-30.0 GHz for NTN Ka-band definition (the DL part is out of frequency range of current harmonized Ka band)</w:t>
      </w:r>
    </w:p>
    <w:p w14:paraId="021DCE9F" w14:textId="77777777" w:rsidR="00BB05B0" w:rsidRPr="00BB05B0" w:rsidRDefault="00BB05B0" w:rsidP="00E24165">
      <w:pPr>
        <w:numPr>
          <w:ilvl w:val="2"/>
          <w:numId w:val="25"/>
        </w:numPr>
        <w:tabs>
          <w:tab w:val="clear" w:pos="2160"/>
          <w:tab w:val="num" w:pos="851"/>
        </w:tabs>
        <w:ind w:left="851" w:hanging="425"/>
        <w:rPr>
          <w:bCs/>
        </w:rPr>
      </w:pPr>
      <w:r w:rsidRPr="00BB05B0">
        <w:rPr>
          <w:bCs/>
          <w:u w:val="single"/>
        </w:rPr>
        <w:t>Option 4</w:t>
      </w:r>
      <w:r w:rsidRPr="00BB05B0">
        <w:rPr>
          <w:bCs/>
        </w:rPr>
        <w:t xml:space="preserve">: define multi bands in this frequency range </w:t>
      </w:r>
      <w:proofErr w:type="gramStart"/>
      <w:r w:rsidRPr="00BB05B0">
        <w:rPr>
          <w:bCs/>
        </w:rPr>
        <w:t>i.e.</w:t>
      </w:r>
      <w:proofErr w:type="gramEnd"/>
      <w:r w:rsidRPr="00BB05B0">
        <w:rPr>
          <w:bCs/>
        </w:rPr>
        <w:t xml:space="preserve"> one band as option 1 and another band as option 2; and/or another band as option 3</w:t>
      </w:r>
    </w:p>
    <w:p w14:paraId="7D85E774" w14:textId="1190E662" w:rsidR="007C1562" w:rsidRPr="00DF4062" w:rsidRDefault="00F011AE" w:rsidP="009E69BA">
      <w:pPr>
        <w:overflowPunct/>
        <w:autoSpaceDE/>
        <w:autoSpaceDN/>
        <w:adjustRightInd/>
        <w:spacing w:after="120"/>
        <w:jc w:val="both"/>
        <w:textAlignment w:val="auto"/>
        <w:rPr>
          <w:lang w:eastAsia="zh-CN"/>
        </w:rPr>
      </w:pPr>
      <w:r>
        <w:t xml:space="preserve">When considering available regulations and the relation to </w:t>
      </w:r>
      <w:proofErr w:type="spellStart"/>
      <w:r>
        <w:t>excisting</w:t>
      </w:r>
      <w:proofErr w:type="spellEnd"/>
      <w:r>
        <w:t xml:space="preserve"> band</w:t>
      </w:r>
      <w:r w:rsidR="007C1562">
        <w:t>s,</w:t>
      </w:r>
      <w:r>
        <w:t xml:space="preserve"> especially in FR2</w:t>
      </w:r>
      <w:r w:rsidR="007C1562">
        <w:t xml:space="preserve">, </w:t>
      </w:r>
      <w:r w:rsidR="007C1562" w:rsidRPr="00750B13">
        <w:rPr>
          <w:b/>
          <w:bCs/>
          <w:lang w:eastAsia="zh-CN"/>
        </w:rPr>
        <w:t xml:space="preserve">Option </w:t>
      </w:r>
      <w:r w:rsidR="006C69D0">
        <w:rPr>
          <w:b/>
          <w:bCs/>
          <w:lang w:eastAsia="zh-CN"/>
        </w:rPr>
        <w:t>1</w:t>
      </w:r>
      <w:r w:rsidR="007C1562">
        <w:rPr>
          <w:lang w:eastAsia="zh-CN"/>
        </w:rPr>
        <w:t xml:space="preserve"> – is to our understanding often used for </w:t>
      </w:r>
      <w:r w:rsidR="007C1562" w:rsidRPr="007C1562">
        <w:rPr>
          <w:lang w:eastAsia="zh-CN"/>
        </w:rPr>
        <w:t>so-called High Throughput Satellites (HTS)</w:t>
      </w:r>
      <w:r w:rsidR="007C1562">
        <w:rPr>
          <w:lang w:eastAsia="zh-CN"/>
        </w:rPr>
        <w:t>. The main depl</w:t>
      </w:r>
      <w:r w:rsidR="00F80D13">
        <w:rPr>
          <w:lang w:eastAsia="zh-CN"/>
        </w:rPr>
        <w:t>o</w:t>
      </w:r>
      <w:r w:rsidR="007C1562">
        <w:rPr>
          <w:lang w:eastAsia="zh-CN"/>
        </w:rPr>
        <w:t xml:space="preserve">yments are GSO. The frequency range is large and subject to multiple regional and </w:t>
      </w:r>
      <w:proofErr w:type="gramStart"/>
      <w:r w:rsidR="007C1562">
        <w:rPr>
          <w:lang w:eastAsia="zh-CN"/>
        </w:rPr>
        <w:t>country based</w:t>
      </w:r>
      <w:proofErr w:type="gramEnd"/>
      <w:r w:rsidR="007C1562">
        <w:rPr>
          <w:lang w:eastAsia="zh-CN"/>
        </w:rPr>
        <w:t xml:space="preserve"> restrictions.</w:t>
      </w:r>
      <w:r w:rsidR="006C69D0">
        <w:rPr>
          <w:lang w:eastAsia="zh-CN"/>
        </w:rPr>
        <w:t xml:space="preserve"> </w:t>
      </w:r>
      <w:r w:rsidR="007C1562" w:rsidRPr="00750B13">
        <w:rPr>
          <w:b/>
          <w:bCs/>
          <w:lang w:eastAsia="zh-CN"/>
        </w:rPr>
        <w:t xml:space="preserve">Option </w:t>
      </w:r>
      <w:r w:rsidR="006C69D0">
        <w:rPr>
          <w:b/>
          <w:bCs/>
          <w:lang w:eastAsia="zh-CN"/>
        </w:rPr>
        <w:t>2</w:t>
      </w:r>
      <w:r w:rsidR="007C1562">
        <w:rPr>
          <w:lang w:eastAsia="zh-CN"/>
        </w:rPr>
        <w:t xml:space="preserve"> – is to our understanding </w:t>
      </w:r>
      <w:r w:rsidR="00DE212C">
        <w:rPr>
          <w:lang w:eastAsia="zh-CN"/>
        </w:rPr>
        <w:t xml:space="preserve">often used for </w:t>
      </w:r>
      <w:r w:rsidR="00DE212C" w:rsidRPr="007C1562">
        <w:rPr>
          <w:lang w:eastAsia="zh-CN"/>
        </w:rPr>
        <w:t>so-called</w:t>
      </w:r>
      <w:r w:rsidR="00DE212C">
        <w:rPr>
          <w:lang w:eastAsia="zh-CN"/>
        </w:rPr>
        <w:t xml:space="preserve"> High-Density Fixed-Satellite Service (HDFSS). The main depl</w:t>
      </w:r>
      <w:r w:rsidR="00066E2F">
        <w:rPr>
          <w:lang w:eastAsia="zh-CN"/>
        </w:rPr>
        <w:t>o</w:t>
      </w:r>
      <w:r w:rsidR="00DE212C">
        <w:rPr>
          <w:lang w:eastAsia="zh-CN"/>
        </w:rPr>
        <w:t>yments are GSO</w:t>
      </w:r>
      <w:r w:rsidR="004510A5">
        <w:rPr>
          <w:lang w:eastAsia="zh-CN"/>
        </w:rPr>
        <w:t xml:space="preserve"> but both MSS and FSS is allowed in the range</w:t>
      </w:r>
      <w:r w:rsidR="00DE212C">
        <w:rPr>
          <w:lang w:eastAsia="zh-CN"/>
        </w:rPr>
        <w:t>. A benefit of this frequency range is that it is</w:t>
      </w:r>
      <w:r w:rsidR="00DE212C" w:rsidRPr="00DE212C">
        <w:t xml:space="preserve"> </w:t>
      </w:r>
      <w:r w:rsidR="00DE212C" w:rsidRPr="00DE212C">
        <w:rPr>
          <w:lang w:eastAsia="zh-CN"/>
        </w:rPr>
        <w:t>globally allocated on a primary basis in the ITU RR</w:t>
      </w:r>
      <w:r w:rsidR="00DE212C">
        <w:rPr>
          <w:lang w:eastAsia="zh-CN"/>
        </w:rPr>
        <w:t xml:space="preserve">. </w:t>
      </w:r>
      <w:r w:rsidR="00DE212C" w:rsidRPr="00750B13">
        <w:rPr>
          <w:b/>
          <w:bCs/>
          <w:lang w:eastAsia="zh-CN"/>
        </w:rPr>
        <w:t xml:space="preserve">Option </w:t>
      </w:r>
      <w:r w:rsidR="00DF4062">
        <w:rPr>
          <w:b/>
          <w:bCs/>
          <w:lang w:eastAsia="zh-CN"/>
        </w:rPr>
        <w:t>3</w:t>
      </w:r>
      <w:r w:rsidR="00DE212C">
        <w:rPr>
          <w:lang w:eastAsia="zh-CN"/>
        </w:rPr>
        <w:t xml:space="preserve"> – </w:t>
      </w:r>
      <w:r w:rsidR="00DF4062">
        <w:rPr>
          <w:lang w:eastAsia="zh-CN"/>
        </w:rPr>
        <w:t xml:space="preserve">it to our understanding not yet </w:t>
      </w:r>
      <w:r w:rsidR="009E69BA">
        <w:rPr>
          <w:lang w:eastAsia="zh-CN"/>
        </w:rPr>
        <w:t>available per regulations</w:t>
      </w:r>
      <w:r w:rsidR="006621AE">
        <w:rPr>
          <w:lang w:eastAsia="zh-CN"/>
        </w:rPr>
        <w:t>.</w:t>
      </w:r>
    </w:p>
    <w:p w14:paraId="3BA4ABF9" w14:textId="0D4EC6A8" w:rsidR="007C1562" w:rsidRDefault="009E69BA" w:rsidP="003168AE">
      <w:pPr>
        <w:spacing w:after="120"/>
        <w:rPr>
          <w:color w:val="000000" w:themeColor="text1"/>
          <w:lang w:eastAsia="zh-CN"/>
        </w:rPr>
      </w:pPr>
      <w:r>
        <w:rPr>
          <w:color w:val="000000" w:themeColor="text1"/>
          <w:lang w:eastAsia="zh-CN"/>
        </w:rPr>
        <w:t xml:space="preserve">From our perspective </w:t>
      </w:r>
      <w:r w:rsidR="00750B13">
        <w:rPr>
          <w:color w:val="000000" w:themeColor="text1"/>
          <w:lang w:eastAsia="zh-CN"/>
        </w:rPr>
        <w:t xml:space="preserve">an objective is to avoid overlap with existing NR bands </w:t>
      </w:r>
      <w:r>
        <w:rPr>
          <w:color w:val="000000" w:themeColor="text1"/>
          <w:lang w:eastAsia="zh-CN"/>
        </w:rPr>
        <w:t xml:space="preserve">to mitigate potential </w:t>
      </w:r>
      <w:r w:rsidR="003F2FD4">
        <w:rPr>
          <w:color w:val="000000" w:themeColor="text1"/>
          <w:lang w:eastAsia="zh-CN"/>
        </w:rPr>
        <w:t xml:space="preserve">interference and reduce the need for </w:t>
      </w:r>
      <w:proofErr w:type="spellStart"/>
      <w:r w:rsidR="003F2FD4">
        <w:rPr>
          <w:color w:val="000000" w:themeColor="text1"/>
          <w:lang w:eastAsia="zh-CN"/>
        </w:rPr>
        <w:t>co existence</w:t>
      </w:r>
      <w:proofErr w:type="spellEnd"/>
      <w:r w:rsidR="003F2FD4">
        <w:rPr>
          <w:color w:val="000000" w:themeColor="text1"/>
          <w:lang w:eastAsia="zh-CN"/>
        </w:rPr>
        <w:t xml:space="preserve"> studies.</w:t>
      </w:r>
    </w:p>
    <w:p w14:paraId="23037B4F" w14:textId="6B0D8FB3" w:rsidR="00750B13" w:rsidRDefault="00750B13" w:rsidP="00750B13">
      <w:pPr>
        <w:ind w:left="1420" w:hanging="1420"/>
        <w:rPr>
          <w:b/>
        </w:rPr>
      </w:pPr>
      <w:r w:rsidRPr="00963A13">
        <w:rPr>
          <w:b/>
        </w:rPr>
        <w:t xml:space="preserve">Observation </w:t>
      </w:r>
      <w:r>
        <w:rPr>
          <w:b/>
        </w:rPr>
        <w:t>3</w:t>
      </w:r>
      <w:r w:rsidRPr="00963A13">
        <w:rPr>
          <w:b/>
        </w:rPr>
        <w:t>:</w:t>
      </w:r>
      <w:r w:rsidRPr="00963A13">
        <w:rPr>
          <w:b/>
        </w:rPr>
        <w:tab/>
      </w:r>
      <w:r>
        <w:rPr>
          <w:b/>
        </w:rPr>
        <w:t xml:space="preserve">Option </w:t>
      </w:r>
      <w:r w:rsidR="003F2FD4">
        <w:rPr>
          <w:b/>
        </w:rPr>
        <w:t>2</w:t>
      </w:r>
      <w:r>
        <w:rPr>
          <w:b/>
        </w:rPr>
        <w:t xml:space="preserve"> (UL 29.5-30 GHz DL 19.7-21.2) GHz) – does not overlap any existing NR bands.</w:t>
      </w:r>
    </w:p>
    <w:p w14:paraId="6EE729A1" w14:textId="501F5C47" w:rsidR="003168AE" w:rsidRDefault="007C1562" w:rsidP="003168AE">
      <w:pPr>
        <w:spacing w:after="120"/>
        <w:rPr>
          <w:color w:val="000000" w:themeColor="text1"/>
          <w:lang w:eastAsia="zh-CN"/>
        </w:rPr>
      </w:pPr>
      <w:r>
        <w:rPr>
          <w:color w:val="000000" w:themeColor="text1"/>
          <w:lang w:eastAsia="zh-CN"/>
        </w:rPr>
        <w:t>For reference the existing FR2 bands have been included below.</w:t>
      </w:r>
    </w:p>
    <w:p w14:paraId="3F006420" w14:textId="340450EC" w:rsidR="007C1562" w:rsidRPr="00C04A08" w:rsidRDefault="007C1562" w:rsidP="007C1562">
      <w:pPr>
        <w:pStyle w:val="TH"/>
      </w:pPr>
      <w:r>
        <w:t xml:space="preserve">38.101-2 - </w:t>
      </w: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7C1562" w:rsidRPr="00C04A08" w14:paraId="10E20F4C" w14:textId="77777777" w:rsidTr="004165A5">
        <w:trPr>
          <w:jc w:val="center"/>
        </w:trPr>
        <w:tc>
          <w:tcPr>
            <w:tcW w:w="1152" w:type="dxa"/>
            <w:tcBorders>
              <w:top w:val="single" w:sz="4" w:space="0" w:color="auto"/>
              <w:left w:val="single" w:sz="4" w:space="0" w:color="auto"/>
              <w:right w:val="single" w:sz="4" w:space="0" w:color="auto"/>
            </w:tcBorders>
            <w:shd w:val="clear" w:color="auto" w:fill="auto"/>
          </w:tcPr>
          <w:p w14:paraId="0D0DFC9D" w14:textId="77777777" w:rsidR="007C1562" w:rsidRPr="00C04A08" w:rsidRDefault="007C1562" w:rsidP="004165A5">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6CA0D678" w14:textId="77777777" w:rsidR="007C1562" w:rsidRPr="00C04A08" w:rsidRDefault="007C1562" w:rsidP="004165A5">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7150A5B6" w14:textId="77777777" w:rsidR="007C1562" w:rsidRPr="00C04A08" w:rsidRDefault="007C1562" w:rsidP="004165A5">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3DF23B84" w14:textId="77777777" w:rsidR="007C1562" w:rsidRPr="00C04A08" w:rsidRDefault="007C1562" w:rsidP="004165A5">
            <w:pPr>
              <w:pStyle w:val="TAH"/>
            </w:pPr>
            <w:r w:rsidRPr="00C04A08">
              <w:t>Duplex Mode</w:t>
            </w:r>
          </w:p>
        </w:tc>
      </w:tr>
      <w:tr w:rsidR="007C1562" w:rsidRPr="00C04A08" w14:paraId="4FF75ACF" w14:textId="77777777" w:rsidTr="004165A5">
        <w:trPr>
          <w:jc w:val="center"/>
        </w:trPr>
        <w:tc>
          <w:tcPr>
            <w:tcW w:w="1152" w:type="dxa"/>
            <w:tcBorders>
              <w:left w:val="single" w:sz="4" w:space="0" w:color="auto"/>
              <w:bottom w:val="single" w:sz="4" w:space="0" w:color="auto"/>
              <w:right w:val="single" w:sz="4" w:space="0" w:color="auto"/>
            </w:tcBorders>
            <w:shd w:val="clear" w:color="auto" w:fill="auto"/>
          </w:tcPr>
          <w:p w14:paraId="4B719001" w14:textId="77777777" w:rsidR="007C1562" w:rsidRPr="00C04A08" w:rsidRDefault="007C1562" w:rsidP="004165A5">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EAE5572" w14:textId="77777777" w:rsidR="007C1562" w:rsidRPr="00C04A08" w:rsidRDefault="007C1562" w:rsidP="004165A5">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6110E382" w14:textId="77777777" w:rsidR="007C1562" w:rsidRPr="00C04A08" w:rsidRDefault="007C1562" w:rsidP="004165A5">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5FF4DE0C" w14:textId="77777777" w:rsidR="007C1562" w:rsidRPr="00C04A08" w:rsidRDefault="007C1562" w:rsidP="004165A5">
            <w:pPr>
              <w:pStyle w:val="TAH"/>
            </w:pPr>
          </w:p>
        </w:tc>
      </w:tr>
      <w:tr w:rsidR="007C1562" w:rsidRPr="00C04A08" w14:paraId="26FA9249"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F6398FB" w14:textId="77777777" w:rsidR="007C1562" w:rsidRPr="00C04A08" w:rsidRDefault="007C1562" w:rsidP="004165A5">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0AF0B09A" w14:textId="77777777" w:rsidR="007C1562" w:rsidRPr="00C04A08" w:rsidRDefault="007C1562" w:rsidP="004165A5">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4EB3A823"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D46164A" w14:textId="77777777" w:rsidR="007C1562" w:rsidRPr="00C04A08" w:rsidRDefault="007C1562" w:rsidP="004165A5">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4D1EAF9" w14:textId="77777777" w:rsidR="007C1562" w:rsidRPr="00C04A08" w:rsidRDefault="007C1562" w:rsidP="004165A5">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64304758"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B2DE299" w14:textId="77777777" w:rsidR="007C1562" w:rsidRPr="00C04A08" w:rsidRDefault="007C1562" w:rsidP="004165A5">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1A5AC314" w14:textId="77777777" w:rsidR="007C1562" w:rsidRPr="00C04A08" w:rsidRDefault="007C1562" w:rsidP="004165A5">
            <w:pPr>
              <w:pStyle w:val="TAC"/>
            </w:pPr>
            <w:r w:rsidRPr="00C04A08">
              <w:t>TDD</w:t>
            </w:r>
          </w:p>
        </w:tc>
      </w:tr>
      <w:tr w:rsidR="007C1562" w:rsidRPr="00C04A08" w14:paraId="2988E199"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5CAC0F3" w14:textId="77777777" w:rsidR="007C1562" w:rsidRPr="00C04A08" w:rsidRDefault="007C1562" w:rsidP="004165A5">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7E592096" w14:textId="77777777" w:rsidR="007C1562" w:rsidRPr="00C04A08" w:rsidRDefault="007C1562" w:rsidP="004165A5">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3C441380"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AACFCD4" w14:textId="77777777" w:rsidR="007C1562" w:rsidRPr="00C04A08" w:rsidRDefault="007C1562" w:rsidP="004165A5">
            <w:pPr>
              <w:pStyle w:val="TAL"/>
            </w:pPr>
            <w:r w:rsidRPr="00C04A08">
              <w:t>27500 MHz</w:t>
            </w:r>
          </w:p>
        </w:tc>
        <w:tc>
          <w:tcPr>
            <w:tcW w:w="1156" w:type="dxa"/>
            <w:tcBorders>
              <w:top w:val="single" w:sz="4" w:space="0" w:color="auto"/>
              <w:left w:val="nil"/>
              <w:bottom w:val="single" w:sz="4" w:space="0" w:color="auto"/>
              <w:right w:val="nil"/>
            </w:tcBorders>
            <w:vAlign w:val="bottom"/>
          </w:tcPr>
          <w:p w14:paraId="796C16FF" w14:textId="77777777" w:rsidR="007C1562" w:rsidRPr="00C04A08" w:rsidRDefault="007C1562" w:rsidP="004165A5">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42BB2781"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0E744E0" w14:textId="77777777" w:rsidR="007C1562" w:rsidRPr="00C04A08" w:rsidRDefault="007C1562" w:rsidP="004165A5">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34A0403" w14:textId="77777777" w:rsidR="007C1562" w:rsidRPr="00C04A08" w:rsidRDefault="007C1562" w:rsidP="004165A5">
            <w:pPr>
              <w:pStyle w:val="TAC"/>
            </w:pPr>
            <w:r w:rsidRPr="00C04A08">
              <w:t>TDD</w:t>
            </w:r>
          </w:p>
        </w:tc>
      </w:tr>
      <w:tr w:rsidR="007C1562" w:rsidRPr="00C04A08" w14:paraId="08265472"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34383C0" w14:textId="77777777" w:rsidR="007C1562" w:rsidRPr="00C04A08" w:rsidRDefault="007C1562" w:rsidP="004165A5">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50221612" w14:textId="77777777" w:rsidR="007C1562" w:rsidRPr="00C04A08" w:rsidRDefault="007C1562" w:rsidP="004165A5">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46B588A8"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D4876E3" w14:textId="77777777" w:rsidR="007C1562" w:rsidRPr="00C04A08" w:rsidRDefault="007C1562" w:rsidP="004165A5">
            <w:pPr>
              <w:pStyle w:val="TAL"/>
            </w:pPr>
            <w:r w:rsidRPr="00C04A08">
              <w:t>43500 MHz</w:t>
            </w:r>
          </w:p>
        </w:tc>
        <w:tc>
          <w:tcPr>
            <w:tcW w:w="1156" w:type="dxa"/>
            <w:tcBorders>
              <w:top w:val="single" w:sz="4" w:space="0" w:color="auto"/>
              <w:left w:val="nil"/>
              <w:bottom w:val="single" w:sz="4" w:space="0" w:color="auto"/>
              <w:right w:val="nil"/>
            </w:tcBorders>
            <w:vAlign w:val="bottom"/>
          </w:tcPr>
          <w:p w14:paraId="2005C4D9" w14:textId="77777777" w:rsidR="007C1562" w:rsidRPr="00C04A08" w:rsidRDefault="007C1562" w:rsidP="004165A5">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185D7F44"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5E823A7" w14:textId="77777777" w:rsidR="007C1562" w:rsidRPr="00C04A08" w:rsidRDefault="007C1562" w:rsidP="004165A5">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45AC903D" w14:textId="77777777" w:rsidR="007C1562" w:rsidRPr="00C04A08" w:rsidRDefault="007C1562" w:rsidP="004165A5">
            <w:pPr>
              <w:pStyle w:val="TAC"/>
            </w:pPr>
            <w:r w:rsidRPr="00C04A08">
              <w:t>TDD</w:t>
            </w:r>
          </w:p>
        </w:tc>
      </w:tr>
      <w:tr w:rsidR="007C1562" w:rsidRPr="00C04A08" w14:paraId="4CFEDB4D"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825C8D" w14:textId="77777777" w:rsidR="007C1562" w:rsidRPr="00C04A08" w:rsidRDefault="007C1562" w:rsidP="004165A5">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41255D79" w14:textId="77777777" w:rsidR="007C1562" w:rsidRPr="00C04A08" w:rsidRDefault="007C1562" w:rsidP="004165A5">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517FB30A" w14:textId="77777777" w:rsidR="007C1562" w:rsidRPr="00C04A08" w:rsidRDefault="007C1562" w:rsidP="004165A5">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B04566F" w14:textId="77777777" w:rsidR="007C1562" w:rsidRPr="00C04A08" w:rsidRDefault="007C1562" w:rsidP="004165A5">
            <w:pPr>
              <w:pStyle w:val="TAL"/>
            </w:pPr>
            <w:r w:rsidRPr="00C04A08">
              <w:t>40000 MHz</w:t>
            </w:r>
          </w:p>
        </w:tc>
        <w:tc>
          <w:tcPr>
            <w:tcW w:w="1156" w:type="dxa"/>
            <w:tcBorders>
              <w:top w:val="single" w:sz="4" w:space="0" w:color="auto"/>
              <w:left w:val="nil"/>
              <w:bottom w:val="single" w:sz="4" w:space="0" w:color="auto"/>
              <w:right w:val="nil"/>
            </w:tcBorders>
            <w:vAlign w:val="bottom"/>
          </w:tcPr>
          <w:p w14:paraId="6074A4F5" w14:textId="77777777" w:rsidR="007C1562" w:rsidRPr="00C04A08" w:rsidRDefault="007C1562" w:rsidP="004165A5">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75E93387" w14:textId="77777777" w:rsidR="007C1562" w:rsidRPr="00C04A08" w:rsidRDefault="007C1562" w:rsidP="004165A5">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E6AAACC" w14:textId="77777777" w:rsidR="007C1562" w:rsidRPr="00C04A08" w:rsidRDefault="007C1562" w:rsidP="004165A5">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2D270530" w14:textId="77777777" w:rsidR="007C1562" w:rsidRPr="00C04A08" w:rsidRDefault="007C1562" w:rsidP="004165A5">
            <w:pPr>
              <w:pStyle w:val="TAC"/>
            </w:pPr>
            <w:r w:rsidRPr="00C04A08">
              <w:t>TDD</w:t>
            </w:r>
          </w:p>
        </w:tc>
      </w:tr>
      <w:tr w:rsidR="007C1562" w:rsidRPr="00C04A08" w14:paraId="427DA92A"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8300325" w14:textId="77777777" w:rsidR="007C1562" w:rsidRPr="00C04A08" w:rsidRDefault="007C1562" w:rsidP="004165A5">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4F58B0B" w14:textId="77777777" w:rsidR="007C1562" w:rsidRPr="00C04A08" w:rsidRDefault="007C1562" w:rsidP="004165A5">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2AE3EE5A" w14:textId="77777777" w:rsidR="007C1562" w:rsidRPr="00C04A08" w:rsidRDefault="007C1562" w:rsidP="004165A5">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053BC5DF" w14:textId="77777777" w:rsidR="007C1562" w:rsidRPr="00C04A08" w:rsidRDefault="007C1562" w:rsidP="004165A5">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6122A0F3" w14:textId="77777777" w:rsidR="007C1562" w:rsidRPr="00C04A08" w:rsidRDefault="007C1562" w:rsidP="004165A5">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0885792D" w14:textId="77777777" w:rsidR="007C1562" w:rsidRPr="00C04A08" w:rsidRDefault="007C1562" w:rsidP="004165A5">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386603C" w14:textId="77777777" w:rsidR="007C1562" w:rsidRPr="00C04A08" w:rsidRDefault="007C1562" w:rsidP="004165A5">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552689B4" w14:textId="77777777" w:rsidR="007C1562" w:rsidRPr="00C04A08" w:rsidRDefault="007C1562" w:rsidP="004165A5">
            <w:pPr>
              <w:pStyle w:val="TAC"/>
            </w:pPr>
            <w:r w:rsidRPr="00C04A08">
              <w:rPr>
                <w:rFonts w:cs="Arial"/>
                <w:szCs w:val="18"/>
              </w:rPr>
              <w:t>TDD</w:t>
            </w:r>
          </w:p>
        </w:tc>
      </w:tr>
      <w:tr w:rsidR="007C1562" w:rsidRPr="00C04A08" w14:paraId="39ADF4AB"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9CF83E0" w14:textId="77777777" w:rsidR="007C1562" w:rsidRPr="00C04A08" w:rsidRDefault="007C1562" w:rsidP="004165A5">
            <w:pPr>
              <w:pStyle w:val="TAC"/>
              <w:rPr>
                <w:rFonts w:cs="Arial"/>
                <w:szCs w:val="18"/>
              </w:rPr>
            </w:pPr>
            <w:bookmarkStart w:id="7" w:name="_Hlk92202302"/>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59031D7D" w14:textId="77777777" w:rsidR="007C1562" w:rsidRPr="00C04A08" w:rsidRDefault="007C1562" w:rsidP="004165A5">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678F1A93" w14:textId="77777777" w:rsidR="007C1562" w:rsidRPr="00C04A08" w:rsidRDefault="007C1562" w:rsidP="004165A5">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77FB7541" w14:textId="77777777" w:rsidR="007C1562" w:rsidRPr="00C04A08" w:rsidRDefault="007C1562" w:rsidP="004165A5">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04CE487C" w14:textId="77777777" w:rsidR="007C1562" w:rsidRPr="00C04A08" w:rsidRDefault="007C1562" w:rsidP="004165A5">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78BF78E9" w14:textId="77777777" w:rsidR="007C1562" w:rsidRPr="00C04A08" w:rsidRDefault="007C1562" w:rsidP="004165A5">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648E87DD" w14:textId="77777777" w:rsidR="007C1562" w:rsidRPr="00C04A08" w:rsidRDefault="007C1562" w:rsidP="004165A5">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4AFF27FD" w14:textId="77777777" w:rsidR="007C1562" w:rsidRPr="00C04A08" w:rsidRDefault="007C1562" w:rsidP="004165A5">
            <w:pPr>
              <w:pStyle w:val="TAC"/>
              <w:rPr>
                <w:rFonts w:cs="Arial"/>
                <w:szCs w:val="18"/>
              </w:rPr>
            </w:pPr>
            <w:r>
              <w:rPr>
                <w:rFonts w:cs="Arial"/>
                <w:szCs w:val="18"/>
              </w:rPr>
              <w:t>TDD</w:t>
            </w:r>
          </w:p>
        </w:tc>
      </w:tr>
      <w:bookmarkEnd w:id="7"/>
      <w:tr w:rsidR="007C1562" w:rsidRPr="00C04A08" w14:paraId="0FE0E54C" w14:textId="77777777" w:rsidTr="004165A5">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1902334" w14:textId="77777777" w:rsidR="007C1562" w:rsidRDefault="007C1562" w:rsidP="004165A5">
            <w:pPr>
              <w:pStyle w:val="TAC"/>
              <w:rPr>
                <w:rFonts w:cs="Arial"/>
                <w:szCs w:val="18"/>
                <w:lang w:eastAsia="zh-CN"/>
              </w:rPr>
            </w:pPr>
            <w:r>
              <w:rPr>
                <w:rFonts w:cs="Arial"/>
                <w:szCs w:val="18"/>
                <w:lang w:eastAsia="zh-CN"/>
              </w:rPr>
              <w:t>n263</w:t>
            </w:r>
          </w:p>
        </w:tc>
        <w:tc>
          <w:tcPr>
            <w:tcW w:w="1210" w:type="dxa"/>
            <w:tcBorders>
              <w:top w:val="single" w:sz="4" w:space="0" w:color="auto"/>
              <w:left w:val="single" w:sz="4" w:space="0" w:color="auto"/>
              <w:bottom w:val="single" w:sz="4" w:space="0" w:color="auto"/>
              <w:right w:val="nil"/>
            </w:tcBorders>
            <w:vAlign w:val="bottom"/>
          </w:tcPr>
          <w:p w14:paraId="71A36EFC" w14:textId="77777777" w:rsidR="007C1562" w:rsidRDefault="007C1562" w:rsidP="004165A5">
            <w:pPr>
              <w:pStyle w:val="TAR"/>
              <w:wordWrap w:val="0"/>
              <w:rPr>
                <w:rFonts w:cs="Arial"/>
                <w:szCs w:val="18"/>
                <w:lang w:eastAsia="zh-CN"/>
              </w:rPr>
            </w:pPr>
            <w:r>
              <w:rPr>
                <w:rFonts w:cs="Arial" w:hint="eastAsia"/>
                <w:szCs w:val="18"/>
                <w:lang w:eastAsia="zh-CN"/>
              </w:rPr>
              <w:t>5</w:t>
            </w:r>
            <w:r>
              <w:rPr>
                <w:rFonts w:cs="Arial"/>
                <w:szCs w:val="18"/>
                <w:lang w:eastAsia="zh-CN"/>
              </w:rPr>
              <w:t>7000 MHz</w:t>
            </w:r>
          </w:p>
        </w:tc>
        <w:tc>
          <w:tcPr>
            <w:tcW w:w="270" w:type="dxa"/>
            <w:tcBorders>
              <w:top w:val="single" w:sz="4" w:space="0" w:color="auto"/>
              <w:left w:val="nil"/>
              <w:bottom w:val="single" w:sz="4" w:space="0" w:color="auto"/>
              <w:right w:val="nil"/>
            </w:tcBorders>
            <w:vAlign w:val="bottom"/>
          </w:tcPr>
          <w:p w14:paraId="25E5A55F" w14:textId="77777777" w:rsidR="007C1562" w:rsidRDefault="007C1562" w:rsidP="004165A5">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7605EFAC" w14:textId="77777777" w:rsidR="007C1562" w:rsidRDefault="007C1562" w:rsidP="004165A5">
            <w:pPr>
              <w:pStyle w:val="TAL"/>
              <w:rPr>
                <w:rFonts w:cs="Arial"/>
                <w:szCs w:val="18"/>
                <w:lang w:eastAsia="zh-CN"/>
              </w:rPr>
            </w:pPr>
            <w:r>
              <w:rPr>
                <w:rFonts w:cs="Arial" w:hint="eastAsia"/>
                <w:szCs w:val="18"/>
                <w:lang w:eastAsia="zh-CN"/>
              </w:rPr>
              <w:t>7</w:t>
            </w:r>
            <w:r>
              <w:rPr>
                <w:rFonts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5CC8823C" w14:textId="77777777" w:rsidR="007C1562" w:rsidRDefault="007C1562" w:rsidP="004165A5">
            <w:pPr>
              <w:pStyle w:val="TAR"/>
              <w:rPr>
                <w:rFonts w:cs="Arial"/>
                <w:szCs w:val="18"/>
              </w:rPr>
            </w:pPr>
            <w:r>
              <w:rPr>
                <w:rFonts w:cs="Arial" w:hint="eastAsia"/>
                <w:szCs w:val="18"/>
                <w:lang w:eastAsia="zh-CN"/>
              </w:rPr>
              <w:t>5</w:t>
            </w:r>
            <w:r>
              <w:rPr>
                <w:rFonts w:cs="Arial"/>
                <w:szCs w:val="18"/>
                <w:lang w:eastAsia="zh-CN"/>
              </w:rPr>
              <w:t>7000 MHz</w:t>
            </w:r>
          </w:p>
        </w:tc>
        <w:tc>
          <w:tcPr>
            <w:tcW w:w="241" w:type="dxa"/>
            <w:tcBorders>
              <w:top w:val="single" w:sz="4" w:space="0" w:color="auto"/>
              <w:left w:val="nil"/>
              <w:bottom w:val="single" w:sz="4" w:space="0" w:color="auto"/>
              <w:right w:val="nil"/>
            </w:tcBorders>
            <w:vAlign w:val="bottom"/>
          </w:tcPr>
          <w:p w14:paraId="13390F3E" w14:textId="77777777" w:rsidR="007C1562" w:rsidRDefault="007C1562" w:rsidP="004165A5">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F0A7007" w14:textId="77777777" w:rsidR="007C1562" w:rsidRDefault="007C1562" w:rsidP="004165A5">
            <w:pPr>
              <w:pStyle w:val="TAL"/>
              <w:rPr>
                <w:rFonts w:cs="Arial"/>
                <w:szCs w:val="18"/>
              </w:rPr>
            </w:pPr>
            <w:r>
              <w:rPr>
                <w:rFonts w:cs="Arial" w:hint="eastAsia"/>
                <w:szCs w:val="18"/>
                <w:lang w:eastAsia="zh-CN"/>
              </w:rPr>
              <w:t>7</w:t>
            </w:r>
            <w:r>
              <w:rPr>
                <w:rFonts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1E78805B" w14:textId="77777777" w:rsidR="007C1562" w:rsidRDefault="007C1562" w:rsidP="004165A5">
            <w:pPr>
              <w:pStyle w:val="TAC"/>
              <w:rPr>
                <w:rFonts w:cs="Arial"/>
                <w:szCs w:val="18"/>
                <w:lang w:eastAsia="zh-CN"/>
              </w:rPr>
            </w:pPr>
            <w:r>
              <w:rPr>
                <w:rFonts w:cs="Arial" w:hint="eastAsia"/>
                <w:szCs w:val="18"/>
                <w:lang w:eastAsia="zh-CN"/>
              </w:rPr>
              <w:t>T</w:t>
            </w:r>
            <w:r>
              <w:rPr>
                <w:rFonts w:cs="Arial"/>
                <w:szCs w:val="18"/>
                <w:lang w:eastAsia="zh-CN"/>
              </w:rPr>
              <w:t>DD</w:t>
            </w:r>
            <w:r w:rsidRPr="00EB5E7C">
              <w:rPr>
                <w:rFonts w:cs="Arial"/>
                <w:szCs w:val="18"/>
                <w:vertAlign w:val="superscript"/>
                <w:lang w:eastAsia="zh-CN"/>
              </w:rPr>
              <w:t>1</w:t>
            </w:r>
          </w:p>
        </w:tc>
      </w:tr>
      <w:tr w:rsidR="007C1562" w:rsidRPr="00C04A08" w14:paraId="65269FE6" w14:textId="77777777" w:rsidTr="004165A5">
        <w:trPr>
          <w:jc w:val="center"/>
        </w:trPr>
        <w:tc>
          <w:tcPr>
            <w:tcW w:w="7762" w:type="dxa"/>
            <w:gridSpan w:val="8"/>
            <w:tcBorders>
              <w:top w:val="single" w:sz="4" w:space="0" w:color="auto"/>
              <w:left w:val="single" w:sz="4" w:space="0" w:color="auto"/>
              <w:bottom w:val="single" w:sz="4" w:space="0" w:color="auto"/>
              <w:right w:val="single" w:sz="4" w:space="0" w:color="auto"/>
            </w:tcBorders>
            <w:vAlign w:val="bottom"/>
          </w:tcPr>
          <w:p w14:paraId="41C95DF7" w14:textId="77777777" w:rsidR="007C1562" w:rsidRDefault="007C1562" w:rsidP="004165A5">
            <w:pPr>
              <w:pStyle w:val="TAC"/>
              <w:jc w:val="left"/>
              <w:rPr>
                <w:rFonts w:cs="Arial"/>
                <w:szCs w:val="18"/>
                <w:lang w:eastAsia="zh-CN"/>
              </w:rPr>
            </w:pPr>
            <w:r w:rsidRPr="008A6EB4">
              <w:rPr>
                <w:rFonts w:cs="Arial" w:hint="eastAsia"/>
                <w:szCs w:val="18"/>
                <w:lang w:eastAsia="zh-CN"/>
              </w:rPr>
              <w:t>N</w:t>
            </w:r>
            <w:r w:rsidRPr="008A6EB4">
              <w:rPr>
                <w:rFonts w:cs="Arial"/>
                <w:szCs w:val="18"/>
                <w:lang w:eastAsia="zh-CN"/>
              </w:rPr>
              <w:t>OTE 1: [This is for unlicensed band operation]</w:t>
            </w:r>
          </w:p>
        </w:tc>
      </w:tr>
    </w:tbl>
    <w:p w14:paraId="763088E3" w14:textId="77777777" w:rsidR="007C1562" w:rsidRDefault="007C1562" w:rsidP="003168AE">
      <w:pPr>
        <w:spacing w:after="120"/>
        <w:rPr>
          <w:color w:val="000000" w:themeColor="text1"/>
          <w:lang w:eastAsia="zh-CN"/>
        </w:rPr>
      </w:pPr>
    </w:p>
    <w:p w14:paraId="047AA6EF" w14:textId="44E844E5" w:rsidR="00750B13" w:rsidRDefault="00750B13" w:rsidP="00750B13">
      <w:pPr>
        <w:ind w:left="1420" w:hanging="1420"/>
        <w:rPr>
          <w:b/>
        </w:rPr>
      </w:pPr>
      <w:r w:rsidRPr="00963A13">
        <w:rPr>
          <w:b/>
        </w:rPr>
        <w:t xml:space="preserve">Proposal </w:t>
      </w:r>
      <w:r w:rsidR="00CF7F4C">
        <w:rPr>
          <w:b/>
        </w:rPr>
        <w:t>1</w:t>
      </w:r>
      <w:r w:rsidRPr="00963A13">
        <w:rPr>
          <w:b/>
        </w:rPr>
        <w:t>:</w:t>
      </w:r>
      <w:r w:rsidRPr="00963A13">
        <w:rPr>
          <w:b/>
        </w:rPr>
        <w:tab/>
      </w:r>
      <w:r>
        <w:rPr>
          <w:b/>
        </w:rPr>
        <w:t xml:space="preserve">RAN4 shall </w:t>
      </w:r>
      <w:r w:rsidR="00CF7F4C">
        <w:rPr>
          <w:b/>
        </w:rPr>
        <w:t>adopt option 2 for the first “Ka” NTN band</w:t>
      </w:r>
      <w:r>
        <w:rPr>
          <w:b/>
        </w:rPr>
        <w:t>.</w:t>
      </w:r>
    </w:p>
    <w:p w14:paraId="460D57FC" w14:textId="4A82B1EC" w:rsidR="001F3842" w:rsidRDefault="001F3842" w:rsidP="00DF6265">
      <w:pPr>
        <w:jc w:val="both"/>
        <w:rPr>
          <w:bCs/>
        </w:rPr>
      </w:pPr>
      <w:r>
        <w:rPr>
          <w:bCs/>
        </w:rPr>
        <w:t xml:space="preserve">As also commented during last meeting option 4 is in our view not </w:t>
      </w:r>
      <w:r w:rsidR="00A76C5A">
        <w:rPr>
          <w:bCs/>
        </w:rPr>
        <w:t xml:space="preserve">precluded by choosing </w:t>
      </w:r>
      <w:r w:rsidR="009C573B">
        <w:rPr>
          <w:bCs/>
        </w:rPr>
        <w:t xml:space="preserve">option 2 for a first band to introduce. However, we believe we need to </w:t>
      </w:r>
      <w:proofErr w:type="spellStart"/>
      <w:r w:rsidR="009C573B">
        <w:rPr>
          <w:bCs/>
        </w:rPr>
        <w:t>downscope</w:t>
      </w:r>
      <w:proofErr w:type="spellEnd"/>
      <w:r w:rsidR="009C573B">
        <w:rPr>
          <w:bCs/>
        </w:rPr>
        <w:t xml:space="preserve"> and simplify in order to complete the WI according to schedule. When time becomes available or at any later stage additional NTN bands can be added </w:t>
      </w:r>
      <w:r w:rsidR="00DF6265">
        <w:rPr>
          <w:bCs/>
        </w:rPr>
        <w:t>per normal RAN4 procedu</w:t>
      </w:r>
      <w:r w:rsidR="00745590">
        <w:rPr>
          <w:bCs/>
        </w:rPr>
        <w:t>r</w:t>
      </w:r>
      <w:r w:rsidR="00DF6265">
        <w:rPr>
          <w:bCs/>
        </w:rPr>
        <w:t>es based on operator requests.</w:t>
      </w:r>
    </w:p>
    <w:p w14:paraId="7080D438" w14:textId="77777777" w:rsidR="00DF6265" w:rsidRPr="001F3842" w:rsidRDefault="00DF6265" w:rsidP="00DF6265">
      <w:pPr>
        <w:jc w:val="both"/>
        <w:rPr>
          <w:bCs/>
        </w:rPr>
      </w:pPr>
    </w:p>
    <w:p w14:paraId="37EBC856" w14:textId="04394EE2" w:rsidR="00DF6265" w:rsidRDefault="00DF6265" w:rsidP="00DF6265">
      <w:pPr>
        <w:ind w:left="1420" w:hanging="1420"/>
        <w:rPr>
          <w:b/>
        </w:rPr>
      </w:pPr>
      <w:r w:rsidRPr="00963A13">
        <w:rPr>
          <w:b/>
        </w:rPr>
        <w:t xml:space="preserve">Observation </w:t>
      </w:r>
      <w:r w:rsidR="00014122">
        <w:rPr>
          <w:b/>
        </w:rPr>
        <w:t>4</w:t>
      </w:r>
      <w:r w:rsidRPr="00963A13">
        <w:rPr>
          <w:b/>
        </w:rPr>
        <w:t>:</w:t>
      </w:r>
      <w:r w:rsidRPr="00963A13">
        <w:rPr>
          <w:b/>
        </w:rPr>
        <w:tab/>
      </w:r>
      <w:r w:rsidR="00014122">
        <w:rPr>
          <w:b/>
        </w:rPr>
        <w:t xml:space="preserve">Addition of NTN </w:t>
      </w:r>
      <w:r>
        <w:rPr>
          <w:b/>
        </w:rPr>
        <w:t>NR bands</w:t>
      </w:r>
      <w:r w:rsidR="00014122">
        <w:rPr>
          <w:b/>
        </w:rPr>
        <w:t xml:space="preserve"> shall be operator driven</w:t>
      </w:r>
      <w:r>
        <w:rPr>
          <w:b/>
        </w:rPr>
        <w:t>.</w:t>
      </w:r>
    </w:p>
    <w:p w14:paraId="30BE5691" w14:textId="208978BF" w:rsidR="00AD407E" w:rsidRDefault="00AD407E" w:rsidP="00F370B0">
      <w:pPr>
        <w:pStyle w:val="Heading1"/>
      </w:pPr>
      <w:r w:rsidRPr="007E6FAE">
        <w:t>Conclusion</w:t>
      </w:r>
    </w:p>
    <w:p w14:paraId="33AF1B2C" w14:textId="77777777" w:rsidR="00F370B0" w:rsidRPr="0083189B" w:rsidRDefault="00F370B0" w:rsidP="00F370B0">
      <w:pPr>
        <w:jc w:val="both"/>
      </w:pPr>
      <w:r w:rsidRPr="0083189B">
        <w:t xml:space="preserve">This contribution </w:t>
      </w:r>
      <w:r>
        <w:t xml:space="preserve">discusses aspects </w:t>
      </w:r>
      <w:r w:rsidRPr="0083189B">
        <w:t>related to NTN and has the following proposal and observations:</w:t>
      </w:r>
    </w:p>
    <w:p w14:paraId="3FF4E65E" w14:textId="624CE46F" w:rsidR="00245604" w:rsidRDefault="0083298F" w:rsidP="009C213B">
      <w:pPr>
        <w:ind w:left="1420" w:hanging="1420"/>
        <w:rPr>
          <w:b/>
        </w:rPr>
      </w:pPr>
      <w:r w:rsidRPr="00963A13">
        <w:rPr>
          <w:b/>
        </w:rPr>
        <w:t xml:space="preserve">Observation </w:t>
      </w:r>
      <w:r>
        <w:rPr>
          <w:b/>
        </w:rPr>
        <w:t>1</w:t>
      </w:r>
      <w:r w:rsidRPr="00963A13">
        <w:rPr>
          <w:b/>
        </w:rPr>
        <w:t>:</w:t>
      </w:r>
      <w:r w:rsidRPr="00963A13">
        <w:rPr>
          <w:b/>
        </w:rPr>
        <w:tab/>
      </w:r>
      <w:r>
        <w:rPr>
          <w:b/>
        </w:rPr>
        <w:t>T</w:t>
      </w:r>
      <w:r w:rsidRPr="00F33C88">
        <w:rPr>
          <w:b/>
        </w:rPr>
        <w:t>here are no definition of the frequency range 7125 MHz to 24250 MHz (</w:t>
      </w:r>
      <w:proofErr w:type="spellStart"/>
      <w:r w:rsidRPr="00F33C88">
        <w:rPr>
          <w:b/>
        </w:rPr>
        <w:t>i.e</w:t>
      </w:r>
      <w:proofErr w:type="spellEnd"/>
      <w:r w:rsidRPr="00F33C88">
        <w:rPr>
          <w:b/>
        </w:rPr>
        <w:t xml:space="preserve"> 7-24 GHz)</w:t>
      </w:r>
      <w:r>
        <w:rPr>
          <w:b/>
        </w:rPr>
        <w:t>.</w:t>
      </w:r>
    </w:p>
    <w:p w14:paraId="2CC052B9" w14:textId="77777777" w:rsidR="0083298F" w:rsidRDefault="0083298F" w:rsidP="0083298F">
      <w:pPr>
        <w:ind w:left="1420" w:hanging="1420"/>
        <w:rPr>
          <w:b/>
        </w:rPr>
      </w:pPr>
      <w:r w:rsidRPr="00963A13">
        <w:rPr>
          <w:b/>
        </w:rPr>
        <w:t xml:space="preserve">Observation </w:t>
      </w:r>
      <w:r>
        <w:rPr>
          <w:b/>
        </w:rPr>
        <w:t>2</w:t>
      </w:r>
      <w:r w:rsidRPr="00963A13">
        <w:rPr>
          <w:b/>
        </w:rPr>
        <w:t>:</w:t>
      </w:r>
      <w:r w:rsidRPr="00963A13">
        <w:rPr>
          <w:b/>
        </w:rPr>
        <w:tab/>
      </w:r>
      <w:r>
        <w:rPr>
          <w:b/>
        </w:rPr>
        <w:t xml:space="preserve">Per RAN and RAN4 agreement </w:t>
      </w:r>
      <w:r w:rsidRPr="002B47BC">
        <w:rPr>
          <w:b/>
        </w:rPr>
        <w:t>a new band above 10 GHz shall only be applicable for NTN depl</w:t>
      </w:r>
      <w:r>
        <w:rPr>
          <w:b/>
        </w:rPr>
        <w:t>o</w:t>
      </w:r>
      <w:r w:rsidRPr="002B47BC">
        <w:rPr>
          <w:b/>
        </w:rPr>
        <w:t>yments</w:t>
      </w:r>
      <w:r>
        <w:rPr>
          <w:b/>
        </w:rPr>
        <w:t xml:space="preserve"> and have no impact to </w:t>
      </w:r>
      <w:r w:rsidRPr="001A42A5">
        <w:rPr>
          <w:b/>
        </w:rPr>
        <w:t>FR1/FR2 definition, nor automatically apply to future terrestrial bands defined in this frequency region</w:t>
      </w:r>
      <w:r>
        <w:rPr>
          <w:b/>
        </w:rPr>
        <w:t>.</w:t>
      </w:r>
    </w:p>
    <w:p w14:paraId="7E1F1EDB" w14:textId="77777777" w:rsidR="0083298F" w:rsidRDefault="0083298F" w:rsidP="0083298F">
      <w:pPr>
        <w:ind w:left="1420" w:hanging="1420"/>
        <w:rPr>
          <w:b/>
        </w:rPr>
      </w:pPr>
      <w:r w:rsidRPr="00963A13">
        <w:rPr>
          <w:b/>
        </w:rPr>
        <w:t xml:space="preserve">Observation </w:t>
      </w:r>
      <w:r>
        <w:rPr>
          <w:b/>
        </w:rPr>
        <w:t>3</w:t>
      </w:r>
      <w:r w:rsidRPr="00963A13">
        <w:rPr>
          <w:b/>
        </w:rPr>
        <w:t>:</w:t>
      </w:r>
      <w:r w:rsidRPr="00963A13">
        <w:rPr>
          <w:b/>
        </w:rPr>
        <w:tab/>
      </w:r>
      <w:r>
        <w:rPr>
          <w:b/>
        </w:rPr>
        <w:t>Option 2 (UL 29.5-30 GHz DL 19.7-21.2) GHz) – does not overlap any existing NR bands.</w:t>
      </w:r>
    </w:p>
    <w:p w14:paraId="2911F4BE" w14:textId="77777777" w:rsidR="0083298F" w:rsidRDefault="0083298F" w:rsidP="0083298F">
      <w:pPr>
        <w:ind w:left="1420" w:hanging="1420"/>
        <w:rPr>
          <w:b/>
        </w:rPr>
      </w:pPr>
      <w:r w:rsidRPr="00963A13">
        <w:rPr>
          <w:b/>
        </w:rPr>
        <w:t xml:space="preserve">Proposal </w:t>
      </w:r>
      <w:r>
        <w:rPr>
          <w:b/>
        </w:rPr>
        <w:t>1</w:t>
      </w:r>
      <w:r w:rsidRPr="00963A13">
        <w:rPr>
          <w:b/>
        </w:rPr>
        <w:t>:</w:t>
      </w:r>
      <w:r w:rsidRPr="00963A13">
        <w:rPr>
          <w:b/>
        </w:rPr>
        <w:tab/>
      </w:r>
      <w:r>
        <w:rPr>
          <w:b/>
        </w:rPr>
        <w:t>RAN4 shall adopt option 2 for the first “Ka” NTN band.</w:t>
      </w:r>
    </w:p>
    <w:p w14:paraId="43D9002A" w14:textId="77777777" w:rsidR="0083298F" w:rsidRDefault="0083298F" w:rsidP="0083298F">
      <w:pPr>
        <w:ind w:left="1420" w:hanging="1420"/>
        <w:rPr>
          <w:b/>
        </w:rPr>
      </w:pPr>
      <w:r w:rsidRPr="00963A13">
        <w:rPr>
          <w:b/>
        </w:rPr>
        <w:t xml:space="preserve">Observation </w:t>
      </w:r>
      <w:r>
        <w:rPr>
          <w:b/>
        </w:rPr>
        <w:t>4</w:t>
      </w:r>
      <w:r w:rsidRPr="00963A13">
        <w:rPr>
          <w:b/>
        </w:rPr>
        <w:t>:</w:t>
      </w:r>
      <w:r w:rsidRPr="00963A13">
        <w:rPr>
          <w:b/>
        </w:rPr>
        <w:tab/>
      </w:r>
      <w:r>
        <w:rPr>
          <w:b/>
        </w:rPr>
        <w:t>Addition of NTN NR bands shall be operator driven.</w:t>
      </w:r>
    </w:p>
    <w:p w14:paraId="45B6C37A" w14:textId="4A516617" w:rsidR="00AD407E" w:rsidRPr="00643F36" w:rsidRDefault="00F370B0" w:rsidP="00F370B0">
      <w:pPr>
        <w:pStyle w:val="Heading1"/>
      </w:pPr>
      <w:r w:rsidRPr="00F370B0">
        <w:t>References</w:t>
      </w:r>
      <w:r w:rsidR="00AD407E" w:rsidRPr="00643F36">
        <w:t xml:space="preserve">     </w:t>
      </w:r>
    </w:p>
    <w:p w14:paraId="554B7E45" w14:textId="4E8FDEF6" w:rsidR="00D67C52" w:rsidRDefault="00F43845" w:rsidP="004165A5">
      <w:pPr>
        <w:numPr>
          <w:ilvl w:val="0"/>
          <w:numId w:val="13"/>
        </w:numPr>
        <w:spacing w:after="0"/>
        <w:jc w:val="both"/>
      </w:pPr>
      <w:bookmarkStart w:id="8" w:name="_Ref54013899"/>
      <w:r w:rsidRPr="00F43845">
        <w:t>RP-222654</w:t>
      </w:r>
      <w:r w:rsidR="003136A2" w:rsidRPr="00FF6B64">
        <w:t xml:space="preserve">, </w:t>
      </w:r>
      <w:bookmarkEnd w:id="8"/>
      <w:r w:rsidR="001D7FDE" w:rsidRPr="001D7FDE">
        <w:t>NR NTN (Non-Terrestrial Networks) enhancements</w:t>
      </w:r>
      <w:r w:rsidR="005411D5">
        <w:t>, Thales</w:t>
      </w:r>
    </w:p>
    <w:p w14:paraId="4F7E6201" w14:textId="27FCE791" w:rsidR="003136A2" w:rsidRDefault="00F12FAE" w:rsidP="00643F36">
      <w:pPr>
        <w:numPr>
          <w:ilvl w:val="0"/>
          <w:numId w:val="13"/>
        </w:numPr>
        <w:spacing w:after="0"/>
        <w:jc w:val="both"/>
      </w:pPr>
      <w:r w:rsidRPr="00F12FAE">
        <w:t>RP-211596</w:t>
      </w:r>
      <w:r>
        <w:t xml:space="preserve">, </w:t>
      </w:r>
      <w:r w:rsidRPr="00F12FAE">
        <w:t>Moderator Proposed Extended Round WF</w:t>
      </w:r>
    </w:p>
    <w:p w14:paraId="2C4C73AD" w14:textId="690110FE" w:rsidR="00121C14" w:rsidRDefault="00E76E9C" w:rsidP="00643F36">
      <w:pPr>
        <w:numPr>
          <w:ilvl w:val="0"/>
          <w:numId w:val="13"/>
        </w:numPr>
        <w:spacing w:after="0"/>
        <w:jc w:val="both"/>
      </w:pPr>
      <w:r w:rsidRPr="00E76E9C">
        <w:t>R4-2217743</w:t>
      </w:r>
      <w:r>
        <w:t>,</w:t>
      </w:r>
      <w:r w:rsidRPr="00E76E9C">
        <w:t xml:space="preserve"> </w:t>
      </w:r>
      <w:r w:rsidR="00E00DA6" w:rsidRPr="00E00DA6">
        <w:t>WF on NTN UE RF requirement in Ka-band</w:t>
      </w:r>
      <w:r>
        <w:t>, ZTE</w:t>
      </w:r>
    </w:p>
    <w:sectPr w:rsidR="00121C14"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B186" w14:textId="77777777" w:rsidR="006D1FAB" w:rsidRDefault="006D1FAB">
      <w:r>
        <w:separator/>
      </w:r>
    </w:p>
    <w:p w14:paraId="39334410" w14:textId="77777777" w:rsidR="006D1FAB" w:rsidRDefault="006D1FAB"/>
  </w:endnote>
  <w:endnote w:type="continuationSeparator" w:id="0">
    <w:p w14:paraId="2E95A0D6" w14:textId="77777777" w:rsidR="006D1FAB" w:rsidRDefault="006D1FAB">
      <w:r>
        <w:continuationSeparator/>
      </w:r>
    </w:p>
    <w:p w14:paraId="3D480463" w14:textId="77777777" w:rsidR="006D1FAB" w:rsidRDefault="006D1FAB"/>
  </w:endnote>
  <w:endnote w:type="continuationNotice" w:id="1">
    <w:p w14:paraId="56B5F05B" w14:textId="77777777" w:rsidR="006D1FAB" w:rsidRDefault="006D1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A563" w14:textId="77777777" w:rsidR="006D1FAB" w:rsidRDefault="006D1FAB">
      <w:r>
        <w:separator/>
      </w:r>
    </w:p>
    <w:p w14:paraId="1D4C8263" w14:textId="77777777" w:rsidR="006D1FAB" w:rsidRDefault="006D1FAB"/>
  </w:footnote>
  <w:footnote w:type="continuationSeparator" w:id="0">
    <w:p w14:paraId="05BCF503" w14:textId="77777777" w:rsidR="006D1FAB" w:rsidRDefault="006D1FAB">
      <w:r>
        <w:continuationSeparator/>
      </w:r>
    </w:p>
    <w:p w14:paraId="3D101D4D" w14:textId="77777777" w:rsidR="006D1FAB" w:rsidRDefault="006D1FAB"/>
  </w:footnote>
  <w:footnote w:type="continuationNotice" w:id="1">
    <w:p w14:paraId="0B39FFB4" w14:textId="77777777" w:rsidR="006D1FAB" w:rsidRDefault="006D1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26C3867"/>
    <w:multiLevelType w:val="hybridMultilevel"/>
    <w:tmpl w:val="155E3E0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DB24FE"/>
    <w:multiLevelType w:val="hybridMultilevel"/>
    <w:tmpl w:val="039E4776"/>
    <w:lvl w:ilvl="0" w:tplc="FFFFFFFF">
      <w:start w:val="1"/>
      <w:numFmt w:val="decimal"/>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E0C81474"/>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985421"/>
    <w:multiLevelType w:val="hybridMultilevel"/>
    <w:tmpl w:val="79D8F864"/>
    <w:lvl w:ilvl="0" w:tplc="CA0A6458">
      <w:start w:val="1"/>
      <w:numFmt w:val="bullet"/>
      <w:lvlText w:val=""/>
      <w:lvlJc w:val="left"/>
      <w:pPr>
        <w:tabs>
          <w:tab w:val="num" w:pos="720"/>
        </w:tabs>
        <w:ind w:left="720" w:hanging="360"/>
      </w:pPr>
      <w:rPr>
        <w:rFonts w:ascii="Nokia Pure Text Light" w:hAnsi="Nokia Pure Text Light" w:hint="default"/>
      </w:rPr>
    </w:lvl>
    <w:lvl w:ilvl="1" w:tplc="E8ACB428">
      <w:start w:val="1"/>
      <w:numFmt w:val="bullet"/>
      <w:lvlText w:val=""/>
      <w:lvlJc w:val="left"/>
      <w:pPr>
        <w:tabs>
          <w:tab w:val="num" w:pos="1440"/>
        </w:tabs>
        <w:ind w:left="1440" w:hanging="360"/>
      </w:pPr>
      <w:rPr>
        <w:rFonts w:ascii="Nokia Pure Text Light" w:hAnsi="Nokia Pure Text Light" w:hint="default"/>
      </w:rPr>
    </w:lvl>
    <w:lvl w:ilvl="2" w:tplc="F2123EF6">
      <w:numFmt w:val="bullet"/>
      <w:lvlText w:val=""/>
      <w:lvlJc w:val="left"/>
      <w:pPr>
        <w:tabs>
          <w:tab w:val="num" w:pos="2160"/>
        </w:tabs>
        <w:ind w:left="2160" w:hanging="360"/>
      </w:pPr>
      <w:rPr>
        <w:rFonts w:ascii="Wingdings" w:hAnsi="Wingdings" w:hint="default"/>
      </w:rPr>
    </w:lvl>
    <w:lvl w:ilvl="3" w:tplc="F7F4F000" w:tentative="1">
      <w:start w:val="1"/>
      <w:numFmt w:val="bullet"/>
      <w:lvlText w:val=""/>
      <w:lvlJc w:val="left"/>
      <w:pPr>
        <w:tabs>
          <w:tab w:val="num" w:pos="2880"/>
        </w:tabs>
        <w:ind w:left="2880" w:hanging="360"/>
      </w:pPr>
      <w:rPr>
        <w:rFonts w:ascii="Nokia Pure Text Light" w:hAnsi="Nokia Pure Text Light" w:hint="default"/>
      </w:rPr>
    </w:lvl>
    <w:lvl w:ilvl="4" w:tplc="AE9AFD84" w:tentative="1">
      <w:start w:val="1"/>
      <w:numFmt w:val="bullet"/>
      <w:lvlText w:val=""/>
      <w:lvlJc w:val="left"/>
      <w:pPr>
        <w:tabs>
          <w:tab w:val="num" w:pos="3600"/>
        </w:tabs>
        <w:ind w:left="3600" w:hanging="360"/>
      </w:pPr>
      <w:rPr>
        <w:rFonts w:ascii="Nokia Pure Text Light" w:hAnsi="Nokia Pure Text Light" w:hint="default"/>
      </w:rPr>
    </w:lvl>
    <w:lvl w:ilvl="5" w:tplc="37ECA688" w:tentative="1">
      <w:start w:val="1"/>
      <w:numFmt w:val="bullet"/>
      <w:lvlText w:val=""/>
      <w:lvlJc w:val="left"/>
      <w:pPr>
        <w:tabs>
          <w:tab w:val="num" w:pos="4320"/>
        </w:tabs>
        <w:ind w:left="4320" w:hanging="360"/>
      </w:pPr>
      <w:rPr>
        <w:rFonts w:ascii="Nokia Pure Text Light" w:hAnsi="Nokia Pure Text Light" w:hint="default"/>
      </w:rPr>
    </w:lvl>
    <w:lvl w:ilvl="6" w:tplc="2CB0BD98" w:tentative="1">
      <w:start w:val="1"/>
      <w:numFmt w:val="bullet"/>
      <w:lvlText w:val=""/>
      <w:lvlJc w:val="left"/>
      <w:pPr>
        <w:tabs>
          <w:tab w:val="num" w:pos="5040"/>
        </w:tabs>
        <w:ind w:left="5040" w:hanging="360"/>
      </w:pPr>
      <w:rPr>
        <w:rFonts w:ascii="Nokia Pure Text Light" w:hAnsi="Nokia Pure Text Light" w:hint="default"/>
      </w:rPr>
    </w:lvl>
    <w:lvl w:ilvl="7" w:tplc="0382E29C" w:tentative="1">
      <w:start w:val="1"/>
      <w:numFmt w:val="bullet"/>
      <w:lvlText w:val=""/>
      <w:lvlJc w:val="left"/>
      <w:pPr>
        <w:tabs>
          <w:tab w:val="num" w:pos="5760"/>
        </w:tabs>
        <w:ind w:left="5760" w:hanging="360"/>
      </w:pPr>
      <w:rPr>
        <w:rFonts w:ascii="Nokia Pure Text Light" w:hAnsi="Nokia Pure Text Light" w:hint="default"/>
      </w:rPr>
    </w:lvl>
    <w:lvl w:ilvl="8" w:tplc="0EB6A580" w:tentative="1">
      <w:start w:val="1"/>
      <w:numFmt w:val="bullet"/>
      <w:lvlText w:val=""/>
      <w:lvlJc w:val="left"/>
      <w:pPr>
        <w:tabs>
          <w:tab w:val="num" w:pos="6480"/>
        </w:tabs>
        <w:ind w:left="6480" w:hanging="360"/>
      </w:pPr>
      <w:rPr>
        <w:rFonts w:ascii="Nokia Pure Text Light" w:hAnsi="Nokia Pure Text Light" w:hint="default"/>
      </w:r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8"/>
  </w:num>
  <w:num w:numId="3">
    <w:abstractNumId w:val="23"/>
  </w:num>
  <w:num w:numId="4">
    <w:abstractNumId w:val="5"/>
  </w:num>
  <w:num w:numId="5">
    <w:abstractNumId w:val="0"/>
  </w:num>
  <w:num w:numId="6">
    <w:abstractNumId w:val="20"/>
  </w:num>
  <w:num w:numId="7">
    <w:abstractNumId w:val="17"/>
  </w:num>
  <w:num w:numId="8">
    <w:abstractNumId w:val="19"/>
  </w:num>
  <w:num w:numId="9">
    <w:abstractNumId w:val="7"/>
  </w:num>
  <w:num w:numId="10">
    <w:abstractNumId w:val="14"/>
  </w:num>
  <w:num w:numId="11">
    <w:abstractNumId w:val="24"/>
  </w:num>
  <w:num w:numId="12">
    <w:abstractNumId w:val="10"/>
  </w:num>
  <w:num w:numId="13">
    <w:abstractNumId w:val="15"/>
  </w:num>
  <w:num w:numId="14">
    <w:abstractNumId w:val="9"/>
  </w:num>
  <w:num w:numId="15">
    <w:abstractNumId w:val="12"/>
  </w:num>
  <w:num w:numId="16">
    <w:abstractNumId w:val="18"/>
  </w:num>
  <w:num w:numId="17">
    <w:abstractNumId w:val="16"/>
  </w:num>
  <w:num w:numId="18">
    <w:abstractNumId w:val="3"/>
  </w:num>
  <w:num w:numId="19">
    <w:abstractNumId w:val="2"/>
  </w:num>
  <w:num w:numId="20">
    <w:abstractNumId w:val="22"/>
  </w:num>
  <w:num w:numId="21">
    <w:abstractNumId w:val="6"/>
  </w:num>
  <w:num w:numId="22">
    <w:abstractNumId w:val="4"/>
  </w:num>
  <w:num w:numId="23">
    <w:abstractNumId w:val="1"/>
  </w:num>
  <w:num w:numId="24">
    <w:abstractNumId w:val="21"/>
  </w:num>
  <w:num w:numId="25">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4122"/>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41"/>
    <w:rsid w:val="000527C0"/>
    <w:rsid w:val="000539B0"/>
    <w:rsid w:val="0005401C"/>
    <w:rsid w:val="0005443D"/>
    <w:rsid w:val="00054AE7"/>
    <w:rsid w:val="00056832"/>
    <w:rsid w:val="0005692B"/>
    <w:rsid w:val="00057323"/>
    <w:rsid w:val="0005766E"/>
    <w:rsid w:val="00057F16"/>
    <w:rsid w:val="0006168A"/>
    <w:rsid w:val="00061883"/>
    <w:rsid w:val="00061A9A"/>
    <w:rsid w:val="000622DA"/>
    <w:rsid w:val="00062576"/>
    <w:rsid w:val="000629D3"/>
    <w:rsid w:val="00062A74"/>
    <w:rsid w:val="00062E33"/>
    <w:rsid w:val="00064217"/>
    <w:rsid w:val="00064909"/>
    <w:rsid w:val="00064914"/>
    <w:rsid w:val="00065047"/>
    <w:rsid w:val="000650FD"/>
    <w:rsid w:val="00065BEB"/>
    <w:rsid w:val="00066E2F"/>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1207"/>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0D3E"/>
    <w:rsid w:val="00121C06"/>
    <w:rsid w:val="00121C14"/>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6A71"/>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2A5"/>
    <w:rsid w:val="001A4F26"/>
    <w:rsid w:val="001A6521"/>
    <w:rsid w:val="001A7019"/>
    <w:rsid w:val="001A70CB"/>
    <w:rsid w:val="001A70EA"/>
    <w:rsid w:val="001B037B"/>
    <w:rsid w:val="001B0C02"/>
    <w:rsid w:val="001B0F77"/>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D7FDE"/>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42"/>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604"/>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2B2"/>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9788E"/>
    <w:rsid w:val="002A0C31"/>
    <w:rsid w:val="002A3E16"/>
    <w:rsid w:val="002A472E"/>
    <w:rsid w:val="002A47A3"/>
    <w:rsid w:val="002A4F73"/>
    <w:rsid w:val="002A6D1B"/>
    <w:rsid w:val="002A6DFE"/>
    <w:rsid w:val="002A6E23"/>
    <w:rsid w:val="002A7085"/>
    <w:rsid w:val="002A7834"/>
    <w:rsid w:val="002B1365"/>
    <w:rsid w:val="002B13E0"/>
    <w:rsid w:val="002B1973"/>
    <w:rsid w:val="002B1D9A"/>
    <w:rsid w:val="002B1FBF"/>
    <w:rsid w:val="002B26C9"/>
    <w:rsid w:val="002B2F5C"/>
    <w:rsid w:val="002B3305"/>
    <w:rsid w:val="002B3410"/>
    <w:rsid w:val="002B371E"/>
    <w:rsid w:val="002B38D3"/>
    <w:rsid w:val="002B38E7"/>
    <w:rsid w:val="002B38EE"/>
    <w:rsid w:val="002B3E4F"/>
    <w:rsid w:val="002B47BC"/>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47ED"/>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066"/>
    <w:rsid w:val="003512BF"/>
    <w:rsid w:val="00351439"/>
    <w:rsid w:val="00351D61"/>
    <w:rsid w:val="00352333"/>
    <w:rsid w:val="00352793"/>
    <w:rsid w:val="00352D43"/>
    <w:rsid w:val="003542E6"/>
    <w:rsid w:val="00355260"/>
    <w:rsid w:val="003555FE"/>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586"/>
    <w:rsid w:val="003879D8"/>
    <w:rsid w:val="003900C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2FD4"/>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5A5"/>
    <w:rsid w:val="0041674C"/>
    <w:rsid w:val="00417A97"/>
    <w:rsid w:val="00417BB1"/>
    <w:rsid w:val="00417D62"/>
    <w:rsid w:val="00420A32"/>
    <w:rsid w:val="00420BAB"/>
    <w:rsid w:val="004212EA"/>
    <w:rsid w:val="00421BE7"/>
    <w:rsid w:val="00422127"/>
    <w:rsid w:val="00422FE9"/>
    <w:rsid w:val="004233CB"/>
    <w:rsid w:val="00423C22"/>
    <w:rsid w:val="00423D0E"/>
    <w:rsid w:val="004265A6"/>
    <w:rsid w:val="0042660D"/>
    <w:rsid w:val="004279BB"/>
    <w:rsid w:val="0043160A"/>
    <w:rsid w:val="00431A13"/>
    <w:rsid w:val="00431D1E"/>
    <w:rsid w:val="00432078"/>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3809"/>
    <w:rsid w:val="004462CC"/>
    <w:rsid w:val="00446768"/>
    <w:rsid w:val="0045020D"/>
    <w:rsid w:val="00450DBC"/>
    <w:rsid w:val="004510A5"/>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27D"/>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5B2A"/>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791"/>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1A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4B"/>
    <w:rsid w:val="006C22F4"/>
    <w:rsid w:val="006C369A"/>
    <w:rsid w:val="006C4825"/>
    <w:rsid w:val="006C5429"/>
    <w:rsid w:val="006C5C3D"/>
    <w:rsid w:val="006C69D0"/>
    <w:rsid w:val="006D01C8"/>
    <w:rsid w:val="006D1084"/>
    <w:rsid w:val="006D1247"/>
    <w:rsid w:val="006D12CD"/>
    <w:rsid w:val="006D1FAB"/>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5909"/>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590"/>
    <w:rsid w:val="007458B9"/>
    <w:rsid w:val="00746BAD"/>
    <w:rsid w:val="00747D45"/>
    <w:rsid w:val="0075025F"/>
    <w:rsid w:val="0075040D"/>
    <w:rsid w:val="0075047A"/>
    <w:rsid w:val="00750692"/>
    <w:rsid w:val="00750877"/>
    <w:rsid w:val="00750B13"/>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4CE9"/>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562"/>
    <w:rsid w:val="007C1BF9"/>
    <w:rsid w:val="007C1F19"/>
    <w:rsid w:val="007C22BE"/>
    <w:rsid w:val="007C2B9C"/>
    <w:rsid w:val="007C36C4"/>
    <w:rsid w:val="007C3E7E"/>
    <w:rsid w:val="007C47F0"/>
    <w:rsid w:val="007C53E5"/>
    <w:rsid w:val="007C63BB"/>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0D6"/>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298F"/>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57ED"/>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B7C5B"/>
    <w:rsid w:val="008C1897"/>
    <w:rsid w:val="008C19FA"/>
    <w:rsid w:val="008C25B7"/>
    <w:rsid w:val="008C3295"/>
    <w:rsid w:val="008C3AB1"/>
    <w:rsid w:val="008C3B60"/>
    <w:rsid w:val="008C3F4B"/>
    <w:rsid w:val="008C5147"/>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0650"/>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5D24"/>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3426"/>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162"/>
    <w:rsid w:val="009C4CB1"/>
    <w:rsid w:val="009C4DA4"/>
    <w:rsid w:val="009C573B"/>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69BA"/>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665"/>
    <w:rsid w:val="00A648B8"/>
    <w:rsid w:val="00A652E2"/>
    <w:rsid w:val="00A654C6"/>
    <w:rsid w:val="00A655B1"/>
    <w:rsid w:val="00A65911"/>
    <w:rsid w:val="00A6595C"/>
    <w:rsid w:val="00A65DAE"/>
    <w:rsid w:val="00A65FAC"/>
    <w:rsid w:val="00A67EB5"/>
    <w:rsid w:val="00A70340"/>
    <w:rsid w:val="00A704D2"/>
    <w:rsid w:val="00A7096E"/>
    <w:rsid w:val="00A71EC5"/>
    <w:rsid w:val="00A723A4"/>
    <w:rsid w:val="00A7429D"/>
    <w:rsid w:val="00A746CC"/>
    <w:rsid w:val="00A748BA"/>
    <w:rsid w:val="00A75D2E"/>
    <w:rsid w:val="00A76C5A"/>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593"/>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2498"/>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2A77"/>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5B0"/>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5A91"/>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37F"/>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CF7F4C"/>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4703E"/>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5F6D"/>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2C"/>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062"/>
    <w:rsid w:val="00DF4C29"/>
    <w:rsid w:val="00DF4E8A"/>
    <w:rsid w:val="00DF50DF"/>
    <w:rsid w:val="00DF5662"/>
    <w:rsid w:val="00DF5A48"/>
    <w:rsid w:val="00DF5E51"/>
    <w:rsid w:val="00DF6265"/>
    <w:rsid w:val="00DF6CFC"/>
    <w:rsid w:val="00DF6D33"/>
    <w:rsid w:val="00E00B39"/>
    <w:rsid w:val="00E00DA6"/>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744"/>
    <w:rsid w:val="00E21946"/>
    <w:rsid w:val="00E21BE9"/>
    <w:rsid w:val="00E2209B"/>
    <w:rsid w:val="00E230D0"/>
    <w:rsid w:val="00E232E5"/>
    <w:rsid w:val="00E240E6"/>
    <w:rsid w:val="00E24165"/>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174"/>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3CD1"/>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6E9C"/>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4A5E"/>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1AE"/>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3C88"/>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3845"/>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0D13"/>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2909"/>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2EEF4C6C"/>
    <w:rsid w:val="349FB2F6"/>
    <w:rsid w:val="34A445FE"/>
    <w:rsid w:val="34AEA3BA"/>
    <w:rsid w:val="3505D9DB"/>
    <w:rsid w:val="3D41979C"/>
    <w:rsid w:val="3D9235B8"/>
    <w:rsid w:val="3E26EE2C"/>
    <w:rsid w:val="3EB670E5"/>
    <w:rsid w:val="3F6C9BBE"/>
    <w:rsid w:val="407FA159"/>
    <w:rsid w:val="40F066A1"/>
    <w:rsid w:val="40F23B1F"/>
    <w:rsid w:val="422EF4D5"/>
    <w:rsid w:val="48276F54"/>
    <w:rsid w:val="4CFE8699"/>
    <w:rsid w:val="4E85F6E9"/>
    <w:rsid w:val="53A4FAA6"/>
    <w:rsid w:val="5438EF9C"/>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6A1FBE0F-6FEB-4FE0-8B74-A309D716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customStyle="1" w:styleId="3GPPHeader">
    <w:name w:val="3GPP_Header"/>
    <w:basedOn w:val="Normal"/>
    <w:rsid w:val="00F43845"/>
    <w:pPr>
      <w:tabs>
        <w:tab w:val="left" w:pos="1701"/>
        <w:tab w:val="right" w:pos="9639"/>
      </w:tabs>
      <w:spacing w:after="240"/>
      <w:jc w:val="both"/>
    </w:pPr>
    <w:rPr>
      <w:rFonts w:ascii="Arial" w:eastAsia="MS Mincho" w:hAnsi="Arial"/>
      <w:b/>
      <w:sz w:val="24"/>
      <w:lang w:eastAsia="zh-CN"/>
    </w:rPr>
  </w:style>
  <w:style w:type="character" w:customStyle="1" w:styleId="markedcontent">
    <w:name w:val="markedcontent"/>
    <w:basedOn w:val="DefaultParagraphFont"/>
    <w:rsid w:val="00061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6503710">
      <w:bodyDiv w:val="1"/>
      <w:marLeft w:val="0"/>
      <w:marRight w:val="0"/>
      <w:marTop w:val="0"/>
      <w:marBottom w:val="0"/>
      <w:divBdr>
        <w:top w:val="none" w:sz="0" w:space="0" w:color="auto"/>
        <w:left w:val="none" w:sz="0" w:space="0" w:color="auto"/>
        <w:bottom w:val="none" w:sz="0" w:space="0" w:color="auto"/>
        <w:right w:val="none" w:sz="0" w:space="0" w:color="auto"/>
      </w:divBdr>
      <w:divsChild>
        <w:div w:id="470364924">
          <w:marLeft w:val="720"/>
          <w:marRight w:val="0"/>
          <w:marTop w:val="0"/>
          <w:marBottom w:val="120"/>
          <w:divBdr>
            <w:top w:val="none" w:sz="0" w:space="0" w:color="auto"/>
            <w:left w:val="none" w:sz="0" w:space="0" w:color="auto"/>
            <w:bottom w:val="none" w:sz="0" w:space="0" w:color="auto"/>
            <w:right w:val="none" w:sz="0" w:space="0" w:color="auto"/>
          </w:divBdr>
        </w:div>
        <w:div w:id="1475223304">
          <w:marLeft w:val="994"/>
          <w:marRight w:val="0"/>
          <w:marTop w:val="0"/>
          <w:marBottom w:val="120"/>
          <w:divBdr>
            <w:top w:val="none" w:sz="0" w:space="0" w:color="auto"/>
            <w:left w:val="none" w:sz="0" w:space="0" w:color="auto"/>
            <w:bottom w:val="none" w:sz="0" w:space="0" w:color="auto"/>
            <w:right w:val="none" w:sz="0" w:space="0" w:color="auto"/>
          </w:divBdr>
        </w:div>
        <w:div w:id="715276884">
          <w:marLeft w:val="994"/>
          <w:marRight w:val="0"/>
          <w:marTop w:val="0"/>
          <w:marBottom w:val="120"/>
          <w:divBdr>
            <w:top w:val="none" w:sz="0" w:space="0" w:color="auto"/>
            <w:left w:val="none" w:sz="0" w:space="0" w:color="auto"/>
            <w:bottom w:val="none" w:sz="0" w:space="0" w:color="auto"/>
            <w:right w:val="none" w:sz="0" w:space="0" w:color="auto"/>
          </w:divBdr>
        </w:div>
        <w:div w:id="386954954">
          <w:marLeft w:val="994"/>
          <w:marRight w:val="0"/>
          <w:marTop w:val="0"/>
          <w:marBottom w:val="120"/>
          <w:divBdr>
            <w:top w:val="none" w:sz="0" w:space="0" w:color="auto"/>
            <w:left w:val="none" w:sz="0" w:space="0" w:color="auto"/>
            <w:bottom w:val="none" w:sz="0" w:space="0" w:color="auto"/>
            <w:right w:val="none" w:sz="0" w:space="0" w:color="auto"/>
          </w:divBdr>
        </w:div>
        <w:div w:id="1251887730">
          <w:marLeft w:val="994"/>
          <w:marRight w:val="0"/>
          <w:marTop w:val="0"/>
          <w:marBottom w:val="12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5AIRPNAIUNRU-1328258698-18296</_dlc_DocId>
    <_dlc_DocIdUrl xmlns="71c5aaf6-e6ce-465b-b873-5148d2a4c105">
      <Url>https://nokia.sharepoint.com/sites/c5g/5gradio/_layouts/15/DocIdRedir.aspx?ID=5AIRPNAIUNRU-1328258698-18296</Url>
      <Description>5AIRPNAIUNRU-1328258698-18296</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9C2586-BDAA-43C9-A675-DDADA7BA1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10CD1166-AB6E-45E9-800F-E6263DA8CDEB}">
  <ds:schemaRefs>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http://purl.org/dc/elements/1.1/"/>
    <ds:schemaRef ds:uri="71c5aaf6-e6ce-465b-b873-5148d2a4c105"/>
    <ds:schemaRef ds:uri="http://schemas.microsoft.com/office/2006/metadata/properties"/>
    <ds:schemaRef ds:uri="3b34c8f0-1ef5-4d1e-bb66-517ce7fe7356"/>
    <ds:schemaRef ds:uri="0b6aed8e-0313-4d17-80ff-d0e5da4931c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1876</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JOH</cp:lastModifiedBy>
  <cp:revision>30</cp:revision>
  <cp:lastPrinted>2013-03-22T23:57:00Z</cp:lastPrinted>
  <dcterms:created xsi:type="dcterms:W3CDTF">2022-09-30T17:47:00Z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04b7f474-a35c-43a7-ba4c-360892ae775a</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